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outlineLvl w:val="0"/>
        <w:rPr>
          <w:rFonts w:hint="default" w:eastAsia="宋体"/>
          <w:sz w:val="22"/>
          <w:szCs w:val="22"/>
          <w:lang w:val="en-US" w:eastAsia="zh-CN"/>
        </w:rPr>
      </w:pPr>
      <w:r>
        <w:rPr>
          <w:sz w:val="22"/>
          <w:szCs w:val="22"/>
        </w:rPr>
        <w:t>3GPP TSG RAN WG1 Meeting #10</w:t>
      </w:r>
      <w:r>
        <w:rPr>
          <w:rFonts w:hint="eastAsia" w:eastAsia="宋体"/>
          <w:sz w:val="22"/>
          <w:szCs w:val="22"/>
          <w:lang w:val="en-US" w:eastAsia="zh-CN"/>
        </w:rPr>
        <w:t>9</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val="en-US" w:eastAsia="zh-CN"/>
        </w:rPr>
        <w:t>2203254</w:t>
      </w:r>
    </w:p>
    <w:p>
      <w:pPr>
        <w:snapToGrid w:val="0"/>
        <w:spacing w:line="240" w:lineRule="auto"/>
        <w:outlineLvl w:val="0"/>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lang w:val="en-US" w:eastAsia="zh-CN"/>
        </w:rPr>
        <w:t>May 9</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lang w:val="en-US" w:eastAsia="zh-CN"/>
        </w:rPr>
        <w:t>20</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18"/>
        <w:tabs>
          <w:tab w:val="left" w:pos="1805"/>
          <w:tab w:val="clear" w:pos="4536"/>
        </w:tabs>
        <w:snapToGrid w:val="0"/>
        <w:spacing w:before="120"/>
        <w:ind w:left="1803" w:hanging="1803"/>
        <w:outlineLvl w:val="0"/>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outlineLvl w:val="0"/>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Discussion on other use cases for AI/ML</w:t>
      </w:r>
    </w:p>
    <w:p>
      <w:pPr>
        <w:pStyle w:val="18"/>
        <w:tabs>
          <w:tab w:val="left" w:pos="1800"/>
        </w:tabs>
        <w:snapToGrid w:val="0"/>
        <w:outlineLvl w:val="0"/>
        <w:rPr>
          <w:rFonts w:hint="default" w:ascii="Times New Roman" w:hAnsi="Times New Roman" w:eastAsia="宋体"/>
          <w:bCs/>
          <w:sz w:val="22"/>
          <w:szCs w:val="22"/>
          <w:lang w:val="en-US"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val="en-US" w:eastAsia="zh-CN"/>
        </w:rPr>
        <w:t>9.2</w:t>
      </w:r>
      <w:r>
        <w:rPr>
          <w:rFonts w:hint="eastAsia"/>
          <w:sz w:val="22"/>
          <w:szCs w:val="22"/>
          <w:lang w:eastAsia="zh-CN"/>
        </w:rPr>
        <w:t>.</w:t>
      </w:r>
      <w:r>
        <w:rPr>
          <w:rFonts w:hint="eastAsia"/>
          <w:sz w:val="22"/>
          <w:szCs w:val="22"/>
          <w:lang w:val="en-US" w:eastAsia="zh-CN"/>
        </w:rPr>
        <w:t>5</w:t>
      </w:r>
    </w:p>
    <w:p>
      <w:pPr>
        <w:pBdr>
          <w:bottom w:val="single" w:color="auto" w:sz="6" w:space="1"/>
        </w:pBdr>
        <w:snapToGrid w:val="0"/>
        <w:spacing w:after="240"/>
        <w:ind w:left="1800" w:hanging="1800"/>
        <w:outlineLvl w:val="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eastAsia="宋体"/>
          <w:b/>
          <w:sz w:val="28"/>
          <w:szCs w:val="28"/>
        </w:rPr>
      </w:pPr>
      <w:r>
        <w:rPr>
          <w:rFonts w:eastAsia="宋体"/>
          <w:b/>
          <w:sz w:val="28"/>
          <w:szCs w:val="28"/>
        </w:rPr>
        <w:t>Introduction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bCs/>
        </w:rPr>
      </w:pPr>
      <w:r>
        <w:rPr>
          <w:rFonts w:hint="eastAsia" w:eastAsia="微软雅黑"/>
          <w:szCs w:val="20"/>
          <w:lang w:val="en-GB"/>
        </w:rPr>
        <w:t>I</w:t>
      </w:r>
      <w:r>
        <w:rPr>
          <w:rFonts w:eastAsia="微软雅黑"/>
          <w:szCs w:val="20"/>
          <w:lang w:val="en-GB"/>
        </w:rPr>
        <w:t xml:space="preserve">n RAN#94, a new Rel-18 </w:t>
      </w:r>
      <w:r>
        <w:rPr>
          <w:rFonts w:hint="eastAsia" w:eastAsia="微软雅黑"/>
          <w:szCs w:val="20"/>
          <w:lang w:val="en-US" w:eastAsia="zh-CN"/>
        </w:rPr>
        <w:t>S</w:t>
      </w:r>
      <w:r>
        <w:rPr>
          <w:rFonts w:eastAsia="微软雅黑"/>
          <w:szCs w:val="20"/>
          <w:lang w:val="en-GB"/>
        </w:rPr>
        <w:t xml:space="preserve">ID on </w:t>
      </w:r>
      <w:r>
        <w:rPr>
          <w:rFonts w:hint="eastAsia" w:eastAsia="微软雅黑"/>
          <w:szCs w:val="20"/>
          <w:lang w:val="en-GB"/>
        </w:rPr>
        <w:t xml:space="preserve">Artificial Intelligence (AI)/Machine Learning (ML) for NR </w:t>
      </w:r>
      <w:r>
        <w:rPr>
          <w:rFonts w:hint="eastAsia" w:eastAsia="微软雅黑"/>
          <w:szCs w:val="20"/>
          <w:lang w:val="en-US" w:eastAsia="zh-CN"/>
        </w:rPr>
        <w:t>A</w:t>
      </w:r>
      <w:r>
        <w:rPr>
          <w:rFonts w:hint="eastAsia" w:eastAsia="微软雅黑"/>
          <w:szCs w:val="20"/>
          <w:lang w:val="en-GB"/>
        </w:rPr>
        <w:t>ir Interface</w:t>
      </w:r>
      <w:r>
        <w:rPr>
          <w:rFonts w:eastAsia="微软雅黑"/>
          <w:szCs w:val="20"/>
          <w:lang w:val="en-GB"/>
        </w:rPr>
        <w:t xml:space="preserve"> was approved[1]. </w:t>
      </w:r>
      <w:r>
        <w:rPr>
          <w:rFonts w:hint="eastAsia" w:eastAsia="微软雅黑"/>
          <w:szCs w:val="20"/>
          <w:lang w:val="en-US" w:eastAsia="zh-CN"/>
        </w:rPr>
        <w:t xml:space="preserve">The objective of the </w:t>
      </w:r>
      <w:r>
        <w:rPr>
          <w:rFonts w:eastAsia="微软雅黑"/>
          <w:szCs w:val="20"/>
          <w:lang w:val="en-GB"/>
        </w:rPr>
        <w:t xml:space="preserve">new </w:t>
      </w:r>
      <w:r>
        <w:rPr>
          <w:rFonts w:hint="eastAsia" w:eastAsia="微软雅黑"/>
          <w:szCs w:val="20"/>
          <w:lang w:val="en-US" w:eastAsia="zh-CN"/>
        </w:rPr>
        <w:t>S</w:t>
      </w:r>
      <w:r>
        <w:rPr>
          <w:rFonts w:eastAsia="微软雅黑"/>
          <w:szCs w:val="20"/>
          <w:lang w:val="en-GB"/>
        </w:rPr>
        <w:t>ID</w:t>
      </w:r>
      <w:r>
        <w:rPr>
          <w:rFonts w:hint="eastAsia" w:eastAsia="微软雅黑"/>
          <w:szCs w:val="20"/>
          <w:lang w:val="en-US" w:eastAsia="zh-CN"/>
        </w:rPr>
        <w:t xml:space="preserve"> is to s</w:t>
      </w:r>
      <w:r>
        <w:rPr>
          <w:rFonts w:hint="eastAsia" w:eastAsia="微软雅黑"/>
          <w:szCs w:val="20"/>
          <w:lang w:val="en-GB"/>
        </w:rPr>
        <w:t>tudy the 3GPP framework for AI/ML for air-interface corresponding to each target use case regarding aspects such as performance, complexity, and potential specification impact</w:t>
      </w:r>
      <w:r>
        <w:rPr>
          <w:rFonts w:eastAsia="微软雅黑"/>
          <w:szCs w:val="20"/>
          <w:lang w:val="en-GB"/>
        </w:rPr>
        <w:t xml:space="preserve">. </w:t>
      </w:r>
      <w:r>
        <w:rPr>
          <w:rFonts w:hint="eastAsia" w:eastAsia="微软雅黑"/>
          <w:szCs w:val="20"/>
          <w:lang w:val="en-US" w:eastAsia="zh-CN"/>
        </w:rPr>
        <w:t>And the u</w:t>
      </w:r>
      <w:r>
        <w:rPr>
          <w:bCs/>
        </w:rPr>
        <w:t xml:space="preserve">se cases focus on: </w:t>
      </w:r>
    </w:p>
    <w:p>
      <w:pPr>
        <w:keepNext w:val="0"/>
        <w:keepLines w:val="0"/>
        <w:pageBreakBefore w:val="0"/>
        <w:widowControl/>
        <w:numPr>
          <w:ilvl w:val="0"/>
          <w:numId w:val="8"/>
        </w:numPr>
        <w:kinsoku/>
        <w:wordWrap/>
        <w:overflowPunct/>
        <w:topLinePunct w:val="0"/>
        <w:autoSpaceDE/>
        <w:autoSpaceDN/>
        <w:bidi w:val="0"/>
        <w:adjustRightInd/>
        <w:spacing w:before="109" w:beforeLines="30" w:after="109" w:afterLines="30" w:line="288" w:lineRule="auto"/>
        <w:textAlignment w:val="auto"/>
        <w:rPr>
          <w:bCs/>
        </w:rPr>
      </w:pPr>
      <w:r>
        <w:rPr>
          <w:bCs/>
        </w:rPr>
        <w:t xml:space="preserve">Initial set of use cases includes: </w:t>
      </w:r>
    </w:p>
    <w:p>
      <w:pPr>
        <w:keepNext w:val="0"/>
        <w:keepLines w:val="0"/>
        <w:pageBreakBefore w:val="0"/>
        <w:widowControl/>
        <w:numPr>
          <w:ilvl w:val="1"/>
          <w:numId w:val="8"/>
        </w:numPr>
        <w:kinsoku/>
        <w:wordWrap/>
        <w:overflowPunct/>
        <w:topLinePunct w:val="0"/>
        <w:autoSpaceDE/>
        <w:autoSpaceDN/>
        <w:bidi w:val="0"/>
        <w:adjustRightInd/>
        <w:spacing w:before="109" w:beforeLines="30" w:after="109" w:afterLines="30" w:line="288" w:lineRule="auto"/>
        <w:textAlignment w:val="auto"/>
        <w:rPr>
          <w:bCs/>
        </w:rPr>
      </w:pPr>
      <w:r>
        <w:rPr>
          <w:bCs/>
        </w:rPr>
        <w:t>CSI feedback enhancement, e.g., overhead reduction, improved accuracy, prediction [RAN1]</w:t>
      </w:r>
    </w:p>
    <w:p>
      <w:pPr>
        <w:keepNext w:val="0"/>
        <w:keepLines w:val="0"/>
        <w:pageBreakBefore w:val="0"/>
        <w:widowControl/>
        <w:numPr>
          <w:ilvl w:val="1"/>
          <w:numId w:val="8"/>
        </w:numPr>
        <w:kinsoku/>
        <w:wordWrap/>
        <w:overflowPunct/>
        <w:topLinePunct w:val="0"/>
        <w:autoSpaceDE/>
        <w:autoSpaceDN/>
        <w:bidi w:val="0"/>
        <w:adjustRightInd/>
        <w:spacing w:before="109" w:beforeLines="30" w:after="109" w:afterLines="30" w:line="288" w:lineRule="auto"/>
        <w:textAlignment w:val="auto"/>
        <w:rPr>
          <w:rStyle w:val="125"/>
          <w:bCs/>
        </w:rPr>
      </w:pPr>
      <w:r>
        <w:rPr>
          <w:bCs/>
        </w:rPr>
        <w:t xml:space="preserve">Beam management, e.g., </w:t>
      </w:r>
      <w:r>
        <w:t>beam prediction in time,</w:t>
      </w:r>
      <w:r>
        <w:rPr>
          <w:rStyle w:val="125"/>
          <w:color w:val="000000"/>
          <w:shd w:val="clear" w:color="auto" w:fill="FFFFFF"/>
        </w:rPr>
        <w:t> and/or </w:t>
      </w:r>
      <w:r>
        <w:t>spatial domain</w:t>
      </w:r>
      <w:r>
        <w:rPr>
          <w:rStyle w:val="125"/>
          <w:color w:val="000000"/>
          <w:shd w:val="clear" w:color="auto" w:fill="FFFFFF"/>
        </w:rPr>
        <w:t> for overhead and latency reduction, beam selection accuracy improvement [RAN1]</w:t>
      </w:r>
    </w:p>
    <w:p>
      <w:pPr>
        <w:keepNext w:val="0"/>
        <w:keepLines w:val="0"/>
        <w:pageBreakBefore w:val="0"/>
        <w:widowControl/>
        <w:numPr>
          <w:ilvl w:val="1"/>
          <w:numId w:val="8"/>
        </w:numPr>
        <w:kinsoku/>
        <w:wordWrap/>
        <w:overflowPunct/>
        <w:topLinePunct w:val="0"/>
        <w:autoSpaceDE/>
        <w:autoSpaceDN/>
        <w:bidi w:val="0"/>
        <w:adjustRightInd/>
        <w:spacing w:before="109" w:beforeLines="30" w:after="109" w:afterLines="30" w:line="288" w:lineRule="auto"/>
        <w:textAlignment w:val="auto"/>
        <w:rPr>
          <w:bCs/>
        </w:rPr>
      </w:pPr>
      <w:r>
        <w:t>Positioning accuracy enhancements for different scenarios including, e.g., those with</w:t>
      </w:r>
      <w:r>
        <w:rPr>
          <w:rStyle w:val="125"/>
          <w:color w:val="000000"/>
          <w:shd w:val="clear" w:color="auto" w:fill="FFFFFF"/>
        </w:rPr>
        <w:t> heavy</w:t>
      </w:r>
      <w:r>
        <w:t xml:space="preserve"> NLOS </w:t>
      </w:r>
      <w:r>
        <w:rPr>
          <w:rStyle w:val="125"/>
          <w:color w:val="000000"/>
          <w:shd w:val="clear" w:color="auto" w:fill="FFFFFF"/>
        </w:rPr>
        <w:t xml:space="preserve">conditions [RAN1] </w:t>
      </w:r>
    </w:p>
    <w:p>
      <w:pPr>
        <w:keepNext w:val="0"/>
        <w:keepLines w:val="0"/>
        <w:pageBreakBefore w:val="0"/>
        <w:widowControl/>
        <w:numPr>
          <w:ilvl w:val="0"/>
          <w:numId w:val="8"/>
        </w:numPr>
        <w:kinsoku/>
        <w:wordWrap/>
        <w:overflowPunct/>
        <w:topLinePunct w:val="0"/>
        <w:autoSpaceDE/>
        <w:autoSpaceDN/>
        <w:bidi w:val="0"/>
        <w:adjustRightInd/>
        <w:spacing w:before="109" w:beforeLines="30" w:after="109" w:afterLines="30" w:line="288" w:lineRule="auto"/>
        <w:textAlignment w:val="auto"/>
        <w:rPr>
          <w:bCs/>
        </w:rPr>
      </w:pPr>
      <w:r>
        <w:rPr>
          <w:bCs/>
        </w:rPr>
        <w:t>Finalize representative sub use cases for each use case for characterization and baseline performance evaluations by RAN#98</w:t>
      </w:r>
    </w:p>
    <w:p>
      <w:pPr>
        <w:keepNext w:val="0"/>
        <w:keepLines w:val="0"/>
        <w:pageBreakBefore w:val="0"/>
        <w:widowControl/>
        <w:numPr>
          <w:ilvl w:val="1"/>
          <w:numId w:val="8"/>
        </w:numPr>
        <w:kinsoku/>
        <w:wordWrap/>
        <w:overflowPunct/>
        <w:topLinePunct w:val="0"/>
        <w:autoSpaceDE/>
        <w:autoSpaceDN/>
        <w:bidi w:val="0"/>
        <w:adjustRightInd/>
        <w:spacing w:before="109" w:beforeLines="30" w:after="109" w:afterLines="30" w:line="288" w:lineRule="auto"/>
        <w:textAlignment w:val="auto"/>
        <w:rPr>
          <w:rFonts w:hint="eastAsia" w:eastAsia="微软雅黑"/>
          <w:szCs w:val="20"/>
          <w:lang w:val="en-GB"/>
        </w:rPr>
      </w:pPr>
      <w:r>
        <w:rPr>
          <w:bCs/>
        </w:rPr>
        <w:t>The AI/ML approaches for the selected sub use cases need to be diverse enough to support various requirements on the gNB-UE collaboration levels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微软雅黑"/>
          <w:szCs w:val="20"/>
          <w:lang w:val="en-US"/>
        </w:rPr>
      </w:pPr>
      <w:r>
        <w:rPr>
          <w:rFonts w:hint="eastAsia" w:eastAsia="微软雅黑"/>
          <w:szCs w:val="20"/>
          <w:lang w:val="en-US" w:eastAsia="zh-CN"/>
        </w:rPr>
        <w:t>Apart from</w:t>
      </w:r>
      <w:r>
        <w:rPr>
          <w:rFonts w:hint="eastAsia" w:eastAsia="微软雅黑"/>
          <w:szCs w:val="20"/>
          <w:lang w:val="en-GB"/>
        </w:rPr>
        <w:t xml:space="preserve"> the three use cases mentioned above, we </w:t>
      </w:r>
      <w:r>
        <w:rPr>
          <w:rFonts w:hint="eastAsia" w:eastAsia="微软雅黑"/>
          <w:szCs w:val="20"/>
          <w:lang w:val="en-US" w:eastAsia="zh-CN"/>
        </w:rPr>
        <w:t xml:space="preserve">think </w:t>
      </w:r>
      <w:r>
        <w:rPr>
          <w:rFonts w:hint="eastAsia" w:eastAsia="微软雅黑"/>
          <w:szCs w:val="20"/>
          <w:lang w:val="en-GB"/>
        </w:rPr>
        <w:t>AI</w:t>
      </w:r>
      <w:r>
        <w:rPr>
          <w:rFonts w:hint="eastAsia" w:eastAsia="微软雅黑"/>
          <w:szCs w:val="20"/>
          <w:lang w:val="en-US" w:eastAsia="zh-CN"/>
        </w:rPr>
        <w:t>/ML for</w:t>
      </w:r>
      <w:r>
        <w:rPr>
          <w:rFonts w:hint="eastAsia" w:eastAsia="微软雅黑"/>
          <w:szCs w:val="20"/>
          <w:lang w:val="en-GB"/>
        </w:rPr>
        <w:t xml:space="preserve"> channel estimation</w:t>
      </w:r>
      <w:r>
        <w:rPr>
          <w:rFonts w:hint="eastAsia" w:eastAsia="微软雅黑"/>
          <w:szCs w:val="20"/>
          <w:lang w:val="en-US" w:eastAsia="zh-CN"/>
        </w:rPr>
        <w:t xml:space="preserve"> is a promising use case. In this contribution, we </w:t>
      </w:r>
      <w:r>
        <w:rPr>
          <w:rFonts w:hint="eastAsia" w:eastAsia="微软雅黑"/>
          <w:szCs w:val="20"/>
          <w:lang w:val="en-GB"/>
        </w:rPr>
        <w:t>will present</w:t>
      </w:r>
      <w:r>
        <w:rPr>
          <w:rFonts w:hint="eastAsia" w:eastAsia="微软雅黑"/>
          <w:szCs w:val="20"/>
          <w:lang w:val="en-US" w:eastAsia="zh-CN"/>
        </w:rPr>
        <w:t xml:space="preserve"> our initial evaluations on</w:t>
      </w:r>
      <w:r>
        <w:rPr>
          <w:rFonts w:hint="eastAsia" w:eastAsia="微软雅黑"/>
          <w:szCs w:val="20"/>
          <w:lang w:val="en-GB"/>
        </w:rPr>
        <w:t xml:space="preserve"> </w:t>
      </w:r>
      <w:r>
        <w:rPr>
          <w:rFonts w:hint="eastAsia" w:eastAsia="微软雅黑"/>
          <w:szCs w:val="20"/>
          <w:lang w:val="en-US" w:eastAsia="zh-CN"/>
        </w:rPr>
        <w:t>AI/ML based channel estimation</w:t>
      </w:r>
      <w:r>
        <w:rPr>
          <w:rFonts w:hint="eastAsia" w:eastAsia="微软雅黑"/>
          <w:szCs w:val="20"/>
          <w:lang w:val="en-GB"/>
        </w:rPr>
        <w:t xml:space="preserve"> </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eastAsia="宋体"/>
          <w:b/>
          <w:sz w:val="28"/>
          <w:szCs w:val="28"/>
        </w:rPr>
      </w:pPr>
      <w:bookmarkStart w:id="0" w:name="OLE_LINK2"/>
      <w:r>
        <w:rPr>
          <w:rFonts w:hint="eastAsia" w:eastAsia="宋体"/>
          <w:b/>
          <w:sz w:val="28"/>
          <w:szCs w:val="28"/>
          <w:lang w:val="en-US" w:eastAsia="zh-CN"/>
        </w:rPr>
        <w:t xml:space="preserve">AI for channel estimation </w:t>
      </w:r>
    </w:p>
    <w:bookmarkEnd w:id="0"/>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0" w:after="120" w:afterLines="50" w:line="288" w:lineRule="auto"/>
        <w:ind w:left="567" w:hanging="567"/>
        <w:jc w:val="both"/>
        <w:textAlignment w:val="auto"/>
        <w:outlineLvl w:val="1"/>
        <w:rPr>
          <w:rFonts w:eastAsia="宋体"/>
          <w:b/>
          <w:sz w:val="24"/>
          <w:szCs w:val="20"/>
        </w:rPr>
      </w:pPr>
      <w:r>
        <w:rPr>
          <w:rFonts w:hint="eastAsia" w:eastAsia="宋体"/>
          <w:b/>
          <w:sz w:val="24"/>
          <w:szCs w:val="20"/>
          <w:lang w:val="en-US" w:eastAsia="zh-CN"/>
        </w:rPr>
        <w:t>Introduction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szCs w:val="21"/>
        </w:rPr>
      </w:pPr>
      <w:r>
        <w:rPr>
          <w:rFonts w:hint="eastAsia" w:eastAsia="微软雅黑"/>
          <w:szCs w:val="20"/>
          <w:lang w:val="en-GB"/>
        </w:rPr>
        <w:t>Artificial Intelligence (AI)/Machine Learning (ML)</w:t>
      </w:r>
      <w:r>
        <w:rPr>
          <w:bCs/>
          <w:szCs w:val="21"/>
        </w:rPr>
        <w:t xml:space="preserve"> is</w:t>
      </w:r>
      <w:r>
        <w:rPr>
          <w:rFonts w:hint="eastAsia" w:eastAsia="宋体"/>
          <w:bCs/>
          <w:szCs w:val="21"/>
          <w:lang w:val="en-US" w:eastAsia="zh-CN"/>
        </w:rPr>
        <w:t xml:space="preserve"> prevalent</w:t>
      </w:r>
      <w:r>
        <w:rPr>
          <w:bCs/>
          <w:szCs w:val="21"/>
        </w:rPr>
        <w:t xml:space="preserve"> in many areas</w:t>
      </w:r>
      <w:r>
        <w:rPr>
          <w:rFonts w:hint="eastAsia" w:eastAsia="宋体"/>
          <w:bCs/>
          <w:szCs w:val="21"/>
          <w:lang w:val="en-US" w:eastAsia="zh-CN"/>
        </w:rPr>
        <w:t xml:space="preserve"> such as </w:t>
      </w:r>
      <w:r>
        <w:rPr>
          <w:bCs/>
          <w:szCs w:val="21"/>
        </w:rPr>
        <w:t>wireless communication</w:t>
      </w:r>
      <w:r>
        <w:rPr>
          <w:rFonts w:hint="eastAsia" w:eastAsia="宋体"/>
          <w:bCs/>
          <w:szCs w:val="21"/>
          <w:lang w:val="en-US" w:eastAsia="zh-CN"/>
        </w:rPr>
        <w:t xml:space="preserve"> system, as detailed in Figure 1.</w:t>
      </w:r>
      <w:r>
        <w:rPr>
          <w:bCs/>
          <w:szCs w:val="21"/>
        </w:rPr>
        <w:t xml:space="preserve"> </w:t>
      </w:r>
      <w:r>
        <w:rPr>
          <w:rFonts w:hint="eastAsia" w:eastAsia="宋体"/>
          <w:bCs/>
          <w:szCs w:val="21"/>
          <w:lang w:val="en-US" w:eastAsia="zh-CN"/>
        </w:rPr>
        <w:t xml:space="preserve">Besides, </w:t>
      </w:r>
      <w:r>
        <w:rPr>
          <w:szCs w:val="21"/>
        </w:rPr>
        <w:t>AI/ML is expected to be the core functionality with standard support in 5G advanced networks, where 5G communication systems will be enhanced for better support of AI/ML based service</w:t>
      </w:r>
      <w:r>
        <w:rPr>
          <w:rFonts w:hint="eastAsia" w:eastAsia="宋体"/>
          <w:szCs w:val="21"/>
          <w:lang w:val="en-US" w:eastAsia="zh-CN"/>
        </w:rPr>
        <w:t>s</w:t>
      </w:r>
      <w:r>
        <w:rPr>
          <w:szCs w:val="21"/>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240" w:lineRule="auto"/>
        <w:ind w:leftChars="0"/>
        <w:jc w:val="center"/>
        <w:textAlignment w:val="auto"/>
        <w:outlineLvl w:val="9"/>
      </w:pPr>
      <w:r>
        <w:drawing>
          <wp:inline distT="0" distB="0" distL="0" distR="0">
            <wp:extent cx="3797300" cy="16033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797300" cy="1603375"/>
                    </a:xfrm>
                    <a:prstGeom prst="rect">
                      <a:avLst/>
                    </a:prstGeom>
                    <a:noFill/>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r>
        <w:rPr>
          <w:rFonts w:hint="eastAsia"/>
          <w:b/>
          <w:bCs/>
        </w:rPr>
        <w:t xml:space="preserve">Figure </w:t>
      </w:r>
      <w:r>
        <w:rPr>
          <w:rFonts w:hint="eastAsia" w:eastAsia="宋体"/>
          <w:b/>
          <w:bCs/>
          <w:lang w:val="en-US" w:eastAsia="zh-CN"/>
        </w:rPr>
        <w:t>1</w:t>
      </w:r>
      <w:r>
        <w:rPr>
          <w:rFonts w:hint="eastAsia"/>
        </w:rPr>
        <w:t xml:space="preserve"> </w:t>
      </w:r>
      <w:r>
        <w:t xml:space="preserve">Diagram of AI </w:t>
      </w:r>
      <w:r>
        <w:rPr>
          <w:rFonts w:hint="eastAsia" w:eastAsia="宋体"/>
          <w:lang w:val="en-US" w:eastAsia="zh-CN"/>
        </w:rPr>
        <w:t>applied to</w:t>
      </w:r>
      <w:r>
        <w:t xml:space="preserve"> </w:t>
      </w:r>
      <w:r>
        <w:rPr>
          <w:rFonts w:hint="eastAsia" w:eastAsia="宋体"/>
          <w:lang w:val="en-US" w:eastAsia="zh-CN"/>
        </w:rPr>
        <w:t>w</w:t>
      </w:r>
      <w:r>
        <w:t>ireless communication system</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szCs w:val="21"/>
        </w:rPr>
      </w:pPr>
      <w:r>
        <w:rPr>
          <w:szCs w:val="21"/>
        </w:rPr>
        <w:t>Currently, 3GPP experts are identifying related use cases</w:t>
      </w:r>
      <w:r>
        <w:rPr>
          <w:rFonts w:hint="eastAsia" w:eastAsia="宋体"/>
          <w:szCs w:val="21"/>
          <w:lang w:val="en-US" w:eastAsia="zh-CN"/>
        </w:rPr>
        <w:t xml:space="preserve"> for </w:t>
      </w:r>
      <w:r>
        <w:rPr>
          <w:iCs/>
          <w:lang w:val="en-US"/>
        </w:rPr>
        <w:t>possible applicability</w:t>
      </w:r>
      <w:r>
        <w:rPr>
          <w:rFonts w:hint="eastAsia" w:eastAsia="宋体"/>
          <w:iCs/>
          <w:lang w:val="en-US" w:eastAsia="zh-CN"/>
        </w:rPr>
        <w:t xml:space="preserve"> of </w:t>
      </w:r>
      <w:r>
        <w:rPr>
          <w:iCs/>
        </w:rPr>
        <w:t>AI/ML techniques</w:t>
      </w:r>
      <w:r>
        <w:rPr>
          <w:rFonts w:hint="eastAsia" w:eastAsia="宋体"/>
          <w:szCs w:val="21"/>
          <w:lang w:val="en-US" w:eastAsia="zh-CN"/>
        </w:rPr>
        <w:t xml:space="preserve">, such as </w:t>
      </w:r>
      <w:r>
        <w:rPr>
          <w:bCs/>
        </w:rPr>
        <w:t>CSI feedback</w:t>
      </w:r>
      <w:r>
        <w:rPr>
          <w:rFonts w:hint="eastAsia" w:eastAsia="宋体"/>
          <w:bCs/>
          <w:lang w:val="en-US" w:eastAsia="zh-CN"/>
        </w:rPr>
        <w:t>, b</w:t>
      </w:r>
      <w:r>
        <w:rPr>
          <w:bCs/>
        </w:rPr>
        <w:t>eam management</w:t>
      </w:r>
      <w:r>
        <w:rPr>
          <w:rFonts w:hint="eastAsia" w:eastAsia="宋体"/>
          <w:bCs/>
          <w:lang w:val="en-US" w:eastAsia="zh-CN"/>
        </w:rPr>
        <w:t xml:space="preserve">, and positioning. </w:t>
      </w:r>
      <w:r>
        <w:rPr>
          <w:rFonts w:eastAsia="微软雅黑"/>
          <w:szCs w:val="20"/>
          <w:lang w:val="en-GB"/>
        </w:rPr>
        <w:t xml:space="preserve"> </w:t>
      </w:r>
      <w:r>
        <w:rPr>
          <w:rFonts w:hint="eastAsia" w:eastAsia="微软雅黑"/>
          <w:szCs w:val="20"/>
          <w:lang w:val="en-US" w:eastAsia="zh-CN"/>
        </w:rPr>
        <w:t>Apart from</w:t>
      </w:r>
      <w:r>
        <w:rPr>
          <w:rFonts w:eastAsia="微软雅黑"/>
          <w:szCs w:val="20"/>
          <w:lang w:val="en-GB"/>
        </w:rPr>
        <w:t xml:space="preserve"> </w:t>
      </w:r>
      <w:r>
        <w:rPr>
          <w:rFonts w:hint="eastAsia" w:eastAsia="微软雅黑"/>
          <w:szCs w:val="20"/>
          <w:lang w:val="en-US" w:eastAsia="zh-CN"/>
        </w:rPr>
        <w:t xml:space="preserve">these </w:t>
      </w:r>
      <w:r>
        <w:rPr>
          <w:rFonts w:eastAsia="微软雅黑"/>
          <w:szCs w:val="20"/>
          <w:lang w:val="en-GB"/>
        </w:rPr>
        <w:t>three</w:t>
      </w:r>
      <w:r>
        <w:rPr>
          <w:rFonts w:hint="eastAsia" w:eastAsia="微软雅黑"/>
          <w:szCs w:val="20"/>
          <w:lang w:val="en-US" w:eastAsia="zh-CN"/>
        </w:rPr>
        <w:t xml:space="preserve"> use</w:t>
      </w:r>
      <w:r>
        <w:rPr>
          <w:rFonts w:eastAsia="微软雅黑"/>
          <w:szCs w:val="20"/>
          <w:lang w:val="en-GB"/>
        </w:rPr>
        <w:t xml:space="preserve"> cases</w:t>
      </w:r>
      <w:r>
        <w:rPr>
          <w:rFonts w:hint="eastAsia" w:eastAsia="微软雅黑"/>
          <w:szCs w:val="20"/>
          <w:lang w:val="en-US" w:eastAsia="zh-CN"/>
        </w:rPr>
        <w:t xml:space="preserve">, </w:t>
      </w:r>
      <w:r>
        <w:rPr>
          <w:szCs w:val="21"/>
        </w:rPr>
        <w:t xml:space="preserve">one of </w:t>
      </w:r>
      <w:r>
        <w:rPr>
          <w:rFonts w:hint="eastAsia" w:eastAsia="宋体"/>
          <w:szCs w:val="21"/>
          <w:lang w:val="en-US" w:eastAsia="zh-CN"/>
        </w:rPr>
        <w:t xml:space="preserve">the </w:t>
      </w:r>
      <w:r>
        <w:rPr>
          <w:szCs w:val="21"/>
        </w:rPr>
        <w:t>promising use cases is RS</w:t>
      </w:r>
      <w:r>
        <w:rPr>
          <w:rFonts w:hint="eastAsia" w:eastAsia="宋体"/>
          <w:szCs w:val="21"/>
          <w:lang w:val="en-US" w:eastAsia="zh-CN"/>
        </w:rPr>
        <w:t xml:space="preserve"> </w:t>
      </w:r>
      <w:r>
        <w:rPr>
          <w:szCs w:val="21"/>
        </w:rPr>
        <w:t>overhead reduction for channel estimation. AI</w:t>
      </w:r>
      <w:r>
        <w:rPr>
          <w:rFonts w:hint="eastAsia" w:eastAsia="宋体"/>
          <w:szCs w:val="21"/>
          <w:lang w:val="en-US" w:eastAsia="zh-CN"/>
        </w:rPr>
        <w:t>-</w:t>
      </w:r>
      <w:r>
        <w:rPr>
          <w:rFonts w:hint="eastAsia"/>
          <w:szCs w:val="21"/>
        </w:rPr>
        <w:t>base</w:t>
      </w:r>
      <w:r>
        <w:rPr>
          <w:szCs w:val="21"/>
        </w:rPr>
        <w:t xml:space="preserve">d channel estimation </w:t>
      </w:r>
      <w:r>
        <w:rPr>
          <w:rFonts w:hint="eastAsia" w:eastAsia="宋体"/>
          <w:szCs w:val="21"/>
          <w:lang w:val="en-US" w:eastAsia="zh-CN"/>
        </w:rPr>
        <w:t xml:space="preserve">requires </w:t>
      </w:r>
      <w:r>
        <w:rPr>
          <w:szCs w:val="21"/>
        </w:rPr>
        <w:t xml:space="preserve">only a small number of </w:t>
      </w:r>
      <w:r>
        <w:rPr>
          <w:rFonts w:hint="eastAsia" w:eastAsia="宋体"/>
          <w:szCs w:val="21"/>
          <w:lang w:val="en-US" w:eastAsia="zh-CN"/>
        </w:rPr>
        <w:t>RS</w:t>
      </w:r>
      <w:r>
        <w:rPr>
          <w:szCs w:val="21"/>
        </w:rPr>
        <w:t xml:space="preserve"> REs (Resource Elements)</w:t>
      </w:r>
      <w:r>
        <w:rPr>
          <w:rFonts w:hint="eastAsia"/>
          <w:szCs w:val="21"/>
        </w:rPr>
        <w:t xml:space="preserve">, which </w:t>
      </w:r>
      <w:r>
        <w:rPr>
          <w:rFonts w:hint="eastAsia" w:eastAsia="宋体"/>
          <w:szCs w:val="21"/>
          <w:lang w:val="en-US" w:eastAsia="zh-CN"/>
        </w:rPr>
        <w:t xml:space="preserve">can be </w:t>
      </w:r>
      <w:r>
        <w:rPr>
          <w:rFonts w:hint="eastAsia"/>
          <w:szCs w:val="21"/>
        </w:rPr>
        <w:t xml:space="preserve">achieved </w:t>
      </w:r>
      <w:r>
        <w:rPr>
          <w:rFonts w:hint="eastAsia" w:eastAsia="宋体"/>
          <w:szCs w:val="21"/>
          <w:lang w:val="en-US" w:eastAsia="zh-CN"/>
        </w:rPr>
        <w:t xml:space="preserve">by </w:t>
      </w:r>
      <w:r>
        <w:rPr>
          <w:rFonts w:hint="eastAsia"/>
          <w:szCs w:val="21"/>
        </w:rPr>
        <w:t xml:space="preserve">the following two </w:t>
      </w:r>
      <w:r>
        <w:rPr>
          <w:rFonts w:hint="eastAsia" w:eastAsia="宋体"/>
          <w:szCs w:val="21"/>
          <w:lang w:val="en-US" w:eastAsia="zh-CN"/>
        </w:rPr>
        <w:t>methods</w:t>
      </w:r>
      <w:r>
        <w:rPr>
          <w:rFonts w:hint="eastAsia"/>
          <w:szCs w:val="21"/>
        </w:rPr>
        <w:t xml:space="preserve">. The first method, as shown in Figure 2(a), reduces the </w:t>
      </w:r>
      <w:r>
        <w:rPr>
          <w:rFonts w:hint="eastAsia" w:eastAsia="宋体"/>
          <w:szCs w:val="21"/>
          <w:lang w:val="en-US" w:eastAsia="zh-CN"/>
        </w:rPr>
        <w:t xml:space="preserve">RS(e.g. DMRS, SRS, PRS) </w:t>
      </w:r>
      <w:r>
        <w:rPr>
          <w:rFonts w:hint="eastAsia"/>
          <w:szCs w:val="21"/>
        </w:rPr>
        <w:t>overhead by reducing the number of REs corresponding to each port</w:t>
      </w:r>
      <w:r>
        <w:rPr>
          <w:rFonts w:hint="eastAsia" w:eastAsia="宋体"/>
          <w:szCs w:val="21"/>
          <w:lang w:val="en-US" w:eastAsia="zh-CN"/>
        </w:rPr>
        <w:t xml:space="preserve">, </w:t>
      </w:r>
      <w:r>
        <w:rPr>
          <w:rFonts w:hint="eastAsia"/>
          <w:szCs w:val="21"/>
        </w:rPr>
        <w:t>e.g., by increasing the</w:t>
      </w:r>
      <w:r>
        <w:rPr>
          <w:rFonts w:hint="eastAsia" w:eastAsia="宋体"/>
          <w:szCs w:val="21"/>
          <w:lang w:val="en-US" w:eastAsia="zh-CN"/>
        </w:rPr>
        <w:t xml:space="preserve"> comb </w:t>
      </w:r>
      <w:r>
        <w:rPr>
          <w:rFonts w:hint="eastAsia"/>
          <w:szCs w:val="21"/>
        </w:rPr>
        <w:t xml:space="preserve">value. The second method, as shown in Figure </w:t>
      </w:r>
      <w:r>
        <w:rPr>
          <w:rFonts w:hint="eastAsia" w:eastAsia="宋体"/>
          <w:szCs w:val="21"/>
          <w:lang w:val="en-US" w:eastAsia="zh-CN"/>
        </w:rPr>
        <w:t>2</w:t>
      </w:r>
      <w:r>
        <w:rPr>
          <w:rFonts w:hint="eastAsia"/>
          <w:szCs w:val="21"/>
        </w:rPr>
        <w:t>(b), uses the CSI-RS resources configured on N ports to predict the channels corresponding to M ports, in which N&lt;M</w:t>
      </w:r>
      <w:r>
        <w:rPr>
          <w:rFonts w:hint="eastAsia" w:eastAsia="宋体"/>
          <w:szCs w:val="21"/>
          <w:lang w:val="en-US" w:eastAsia="zh-CN"/>
        </w:rPr>
        <w: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r>
        <w:drawing>
          <wp:inline distT="0" distB="0" distL="114300" distR="114300">
            <wp:extent cx="2944495" cy="2131060"/>
            <wp:effectExtent l="0" t="0" r="1905" b="254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7"/>
                    <a:stretch>
                      <a:fillRect/>
                    </a:stretch>
                  </pic:blipFill>
                  <pic:spPr>
                    <a:xfrm>
                      <a:off x="0" y="0"/>
                      <a:ext cx="2944495" cy="213106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eastAsia" w:eastAsia="宋体"/>
          <w:lang w:val="en-US" w:eastAsia="zh-CN"/>
        </w:rPr>
      </w:pPr>
      <w:r>
        <w:rPr>
          <w:rFonts w:hint="eastAsia"/>
          <w:b/>
          <w:bCs/>
        </w:rPr>
        <w:t xml:space="preserve">Figure </w:t>
      </w:r>
      <w:r>
        <w:rPr>
          <w:rFonts w:hint="eastAsia" w:eastAsia="宋体"/>
          <w:b/>
          <w:bCs/>
          <w:lang w:val="en-US" w:eastAsia="zh-CN"/>
        </w:rPr>
        <w:t>2</w:t>
      </w:r>
      <w:r>
        <w:rPr>
          <w:rFonts w:hint="eastAsia"/>
        </w:rPr>
        <w:t xml:space="preserve"> Diagram of the two</w:t>
      </w:r>
      <w:r>
        <w:rPr>
          <w:rFonts w:hint="eastAsia" w:eastAsia="宋体"/>
          <w:lang w:val="en-US" w:eastAsia="zh-CN"/>
        </w:rPr>
        <w:t xml:space="preserve"> </w:t>
      </w:r>
      <w:r>
        <w:rPr>
          <w:szCs w:val="21"/>
        </w:rPr>
        <w:t>AI</w:t>
      </w:r>
      <w:r>
        <w:rPr>
          <w:rFonts w:hint="eastAsia" w:eastAsia="宋体"/>
          <w:szCs w:val="21"/>
          <w:lang w:val="en-US" w:eastAsia="zh-CN"/>
        </w:rPr>
        <w:t>-</w:t>
      </w:r>
      <w:r>
        <w:rPr>
          <w:rFonts w:hint="eastAsia"/>
          <w:szCs w:val="21"/>
        </w:rPr>
        <w:t>base</w:t>
      </w:r>
      <w:r>
        <w:rPr>
          <w:szCs w:val="21"/>
        </w:rPr>
        <w:t>d</w:t>
      </w:r>
      <w:r>
        <w:rPr>
          <w:rFonts w:hint="eastAsia" w:eastAsia="宋体"/>
          <w:szCs w:val="21"/>
          <w:lang w:val="en-US" w:eastAsia="zh-CN"/>
        </w:rPr>
        <w:t xml:space="preserve"> </w:t>
      </w:r>
      <w:r>
        <w:rPr>
          <w:rFonts w:hint="eastAsia" w:eastAsia="宋体"/>
          <w:lang w:val="en-US" w:eastAsia="zh-CN"/>
        </w:rPr>
        <w:t>channel estimation</w:t>
      </w:r>
      <w:r>
        <w:rPr>
          <w:rFonts w:hint="eastAsia"/>
        </w:rPr>
        <w:t xml:space="preserve"> </w:t>
      </w:r>
      <w:r>
        <w:rPr>
          <w:rFonts w:hint="eastAsia" w:eastAsia="宋体"/>
          <w:lang w:val="en-US" w:eastAsia="zh-CN"/>
        </w:rPr>
        <w:t>methods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eastAsia" w:eastAsia="宋体"/>
          <w:szCs w:val="21"/>
          <w:lang w:val="en-US" w:eastAsia="zh-CN"/>
        </w:rPr>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宋体"/>
          <w:szCs w:val="21"/>
          <w:lang w:val="en-US" w:eastAsia="zh-CN"/>
        </w:rPr>
      </w:pPr>
      <w:r>
        <w:rPr>
          <w:rFonts w:hint="eastAsia" w:eastAsia="宋体"/>
          <w:szCs w:val="21"/>
          <w:lang w:val="en-US" w:eastAsia="zh-CN"/>
        </w:rPr>
        <w:t>AI-based channel estimation significantly reduces the RS overhead, which on the one hand allows more RS REs to be used for data transmission to improve the system transmission capacity in frequency domain, and on the other hand allows more RS ports to be multiplexed in the same RB in spatial domain. Since RS overhead for different kinds of reference signals are similar, the following study and description focus on the DMRS-specific use case merely.</w:t>
      </w:r>
    </w:p>
    <w:p>
      <w:pPr>
        <w:keepNext w:val="0"/>
        <w:keepLines w:val="0"/>
        <w:pageBreakBefore w:val="0"/>
        <w:widowControl/>
        <w:numPr>
          <w:ilvl w:val="-1"/>
          <w:numId w:val="0"/>
        </w:numPr>
        <w:kinsoku/>
        <w:wordWrap/>
        <w:overflowPunct/>
        <w:topLinePunct w:val="0"/>
        <w:autoSpaceDE/>
        <w:autoSpaceDN/>
        <w:bidi w:val="0"/>
        <w:adjustRightInd/>
        <w:snapToGrid/>
        <w:spacing w:before="0" w:after="0" w:afterLines="-2147483648" w:line="240" w:lineRule="auto"/>
        <w:ind w:left="0" w:firstLine="0"/>
        <w:jc w:val="left"/>
        <w:textAlignment w:val="auto"/>
        <w:outlineLvl w:val="9"/>
      </w:pP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0" w:beforeLines="-2147483648" w:after="120" w:afterLines="50" w:line="288" w:lineRule="auto"/>
        <w:ind w:left="567" w:hanging="567"/>
        <w:jc w:val="both"/>
        <w:textAlignment w:val="auto"/>
        <w:outlineLvl w:val="1"/>
        <w:rPr>
          <w:rFonts w:hint="default" w:eastAsia="宋体"/>
          <w:szCs w:val="21"/>
          <w:lang w:val="en-US" w:eastAsia="zh-CN"/>
        </w:rPr>
      </w:pPr>
      <w:r>
        <w:rPr>
          <w:rFonts w:hint="eastAsia" w:eastAsia="宋体"/>
          <w:b/>
          <w:sz w:val="24"/>
          <w:szCs w:val="20"/>
          <w:lang w:val="en-US" w:eastAsia="zh-CN"/>
        </w:rPr>
        <w:t xml:space="preserve">AI for DMRS-based channel estimation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pPr>
      <w:r>
        <w:t>In the initial releases of NR, two DMRS types are supported</w:t>
      </w:r>
      <w:r>
        <w:rPr>
          <w:rFonts w:hint="eastAsia" w:eastAsia="宋体"/>
          <w:lang w:val="en-US" w:eastAsia="zh-CN"/>
        </w:rPr>
        <w:t>,</w:t>
      </w:r>
      <w:r>
        <w:t xml:space="preserve"> named as DMRS type 1 and DMRS type 2. Figure </w:t>
      </w:r>
      <w:r>
        <w:rPr>
          <w:rFonts w:hint="eastAsia" w:eastAsia="宋体"/>
          <w:lang w:val="en-US" w:eastAsia="zh-CN"/>
        </w:rPr>
        <w:t>3(a)</w:t>
      </w:r>
      <w:r>
        <w:t xml:space="preserve"> shows the DMRS pattern for DMRS type </w:t>
      </w:r>
      <w:r>
        <w:rPr>
          <w:rFonts w:hint="eastAsia" w:eastAsia="宋体"/>
          <w:lang w:val="en-US" w:eastAsia="zh-CN"/>
        </w:rPr>
        <w:t>1</w:t>
      </w:r>
      <w:r>
        <w:t xml:space="preserve"> within one PRB in the case when one front loaded DMRS symbol is configured by RRC signaling or indicated by DCI signaling</w:t>
      </w:r>
      <w:r>
        <w:rPr>
          <w:rFonts w:hint="eastAsia" w:eastAsia="宋体"/>
          <w:lang w:val="en-US" w:eastAsia="zh-CN"/>
        </w:rPr>
        <w:t>. There are</w:t>
      </w:r>
      <w:r>
        <w:t xml:space="preserve"> </w:t>
      </w:r>
      <w:r>
        <w:rPr>
          <w:rFonts w:hint="eastAsia" w:eastAsia="宋体"/>
          <w:lang w:val="en-US" w:eastAsia="zh-CN"/>
        </w:rPr>
        <w:t xml:space="preserve">two </w:t>
      </w:r>
      <w:r>
        <w:t>DMRS CDM group</w:t>
      </w:r>
      <w:r>
        <w:rPr>
          <w:rFonts w:hint="eastAsia" w:eastAsia="宋体"/>
          <w:lang w:val="en-US" w:eastAsia="zh-CN"/>
        </w:rPr>
        <w:t xml:space="preserve">s, each of which corresponds to a comb of 6 REs. More specifically, </w:t>
      </w:r>
      <w:r>
        <w:t>DMRS port 0 and 1 multiplexed in CDM group#0</w:t>
      </w:r>
      <w:r>
        <w:rPr>
          <w:rFonts w:hint="eastAsia" w:eastAsia="宋体"/>
          <w:lang w:val="en-US" w:eastAsia="zh-CN"/>
        </w:rPr>
        <w:t xml:space="preserve"> correspond to the even REs. </w:t>
      </w:r>
      <w:r>
        <w:t xml:space="preserve">DMRS port </w:t>
      </w:r>
      <w:r>
        <w:rPr>
          <w:rFonts w:hint="eastAsia" w:eastAsia="宋体"/>
          <w:lang w:val="en-US" w:eastAsia="zh-CN"/>
        </w:rPr>
        <w:t>2</w:t>
      </w:r>
      <w:r>
        <w:t xml:space="preserve"> and </w:t>
      </w:r>
      <w:r>
        <w:rPr>
          <w:rFonts w:hint="eastAsia" w:eastAsia="宋体"/>
          <w:lang w:val="en-US" w:eastAsia="zh-CN"/>
        </w:rPr>
        <w:t>3</w:t>
      </w:r>
      <w:r>
        <w:t xml:space="preserve"> multiplexed in CDM group#</w:t>
      </w:r>
      <w:r>
        <w:rPr>
          <w:rFonts w:hint="eastAsia" w:eastAsia="宋体"/>
          <w:lang w:val="en-US" w:eastAsia="zh-CN"/>
        </w:rPr>
        <w:t xml:space="preserve">1 correspond to the odd REs. </w:t>
      </w:r>
      <w:r>
        <w:t xml:space="preserve">Figure </w:t>
      </w:r>
      <w:r>
        <w:rPr>
          <w:rFonts w:hint="eastAsia" w:eastAsia="宋体"/>
          <w:lang w:val="en-US" w:eastAsia="zh-CN"/>
        </w:rPr>
        <w:t>3(b)</w:t>
      </w:r>
      <w:r>
        <w:t xml:space="preserve"> shows the DMRS pattern for DMRS type 2 within one PRB in the case when one front loaded DMRS symbol is configured by RRC signaling or indicated by DCI signaling, where two adjacent frequency REs form one DMRS CDM group</w:t>
      </w:r>
      <w:r>
        <w:rPr>
          <w:rFonts w:hint="eastAsia"/>
        </w:rPr>
        <w:t>.</w:t>
      </w:r>
      <w:r>
        <w:t xml:space="preserve"> Specifically, DMRS port 0 and 1 are multiplexed in CDM group#0, i.e. port 0 and port1 are multiplexed in RE#0 and RE#1 in CDM manner</w:t>
      </w:r>
      <w:r>
        <w:rPr>
          <w:rFonts w:hint="eastAsia"/>
        </w:rPr>
        <w:t>,</w:t>
      </w:r>
      <w:r>
        <w:t xml:space="preserve"> and port 0 and port 1 are also multiplexed in RE#6 and RE#7 in CDM manner</w:t>
      </w:r>
      <w:r>
        <w:rPr>
          <w:rFonts w:hint="eastAsia"/>
        </w:rPr>
        <w:t>.</w:t>
      </w:r>
      <w:r>
        <w:t xml:space="preserve"> So CDM group#0 are repeated twice where one is in RE#0 and #1, and the other one is in RE#6 and #7. Similar mapping</w:t>
      </w:r>
      <w:r>
        <w:rPr>
          <w:rFonts w:hint="eastAsia" w:eastAsia="宋体"/>
          <w:lang w:val="en-US" w:eastAsia="zh-CN"/>
        </w:rPr>
        <w:t xml:space="preserve"> is done</w:t>
      </w:r>
      <w:r>
        <w:t xml:space="preserve"> for other DMRS ports. In summary, 6 DMRS ports are supported in the case of one front loaded DMRS symbol, and t</w:t>
      </w:r>
      <w:r>
        <w:rPr>
          <w:rFonts w:hint="eastAsia"/>
        </w:rPr>
        <w:t>he</w:t>
      </w:r>
      <w:r>
        <w:t xml:space="preserve"> density of each DMRS port is 4 REs per PRB per symbol.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r>
        <w:drawing>
          <wp:inline distT="0" distB="0" distL="114300" distR="114300">
            <wp:extent cx="3952240" cy="2576830"/>
            <wp:effectExtent l="0" t="0" r="1016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952240" cy="257683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r>
        <w:rPr>
          <w:rFonts w:hint="eastAsia"/>
          <w:b/>
          <w:bCs/>
        </w:rPr>
        <w:t>F</w:t>
      </w:r>
      <w:r>
        <w:rPr>
          <w:b/>
          <w:bCs/>
        </w:rPr>
        <w:t xml:space="preserve">igure </w:t>
      </w:r>
      <w:r>
        <w:rPr>
          <w:rFonts w:hint="eastAsia" w:eastAsia="宋体"/>
          <w:b/>
          <w:bCs/>
          <w:lang w:val="en-US" w:eastAsia="zh-CN"/>
        </w:rPr>
        <w:t>3</w:t>
      </w:r>
      <w:r>
        <w:t xml:space="preserve"> </w:t>
      </w:r>
      <w:r>
        <w:rPr>
          <w:rFonts w:hint="eastAsia" w:eastAsia="宋体"/>
          <w:lang w:val="en-US" w:eastAsia="zh-CN"/>
        </w:rPr>
        <w:t xml:space="preserve">Diagram of the two traditional DMRS types </w:t>
      </w:r>
      <w:r>
        <w:t>with 1 front loaded DMRS symbol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lang w:val="en-US"/>
        </w:rPr>
      </w:pPr>
      <w:r>
        <w:rPr>
          <w:rFonts w:hint="eastAsia" w:eastAsia="宋体"/>
          <w:lang w:val="en-US" w:eastAsia="zh-CN"/>
        </w:rPr>
        <w:t>With the application of AI technology, the number of REs per port can be reduced considerably. One of the feasible ways is shown in Figure 4. More specifically, F</w:t>
      </w:r>
      <w:r>
        <w:t xml:space="preserve">igure </w:t>
      </w:r>
      <w:r>
        <w:rPr>
          <w:rFonts w:hint="eastAsia" w:eastAsia="宋体"/>
          <w:lang w:val="en-US" w:eastAsia="zh-CN"/>
        </w:rPr>
        <w:t>4(a)</w:t>
      </w:r>
      <w:r>
        <w:t xml:space="preserve"> shows the </w:t>
      </w:r>
      <w:r>
        <w:rPr>
          <w:rFonts w:hint="eastAsia" w:eastAsia="宋体"/>
          <w:lang w:val="en-US" w:eastAsia="zh-CN"/>
        </w:rPr>
        <w:t xml:space="preserve">enhanced </w:t>
      </w:r>
      <w:r>
        <w:t xml:space="preserve">DMRS pattern for DMRS type </w:t>
      </w:r>
      <w:r>
        <w:rPr>
          <w:rFonts w:hint="eastAsia" w:eastAsia="宋体"/>
          <w:lang w:val="en-US" w:eastAsia="zh-CN"/>
        </w:rPr>
        <w:t>1</w:t>
      </w:r>
      <w:r>
        <w:t xml:space="preserve"> within one PRB in the case when one front loaded DMRS symbol is configured</w:t>
      </w:r>
      <w:r>
        <w:rPr>
          <w:rFonts w:hint="eastAsia" w:eastAsia="宋体"/>
          <w:lang w:val="en-US" w:eastAsia="zh-CN"/>
        </w:rPr>
        <w:t>. There are</w:t>
      </w:r>
      <w:r>
        <w:t xml:space="preserve"> </w:t>
      </w:r>
      <w:r>
        <w:rPr>
          <w:rFonts w:hint="eastAsia" w:eastAsia="宋体"/>
          <w:lang w:val="en-US" w:eastAsia="zh-CN"/>
        </w:rPr>
        <w:t xml:space="preserve">two </w:t>
      </w:r>
      <w:r>
        <w:t>DMRS CDM group</w:t>
      </w:r>
      <w:r>
        <w:rPr>
          <w:rFonts w:hint="eastAsia" w:eastAsia="宋体"/>
          <w:lang w:val="en-US" w:eastAsia="zh-CN"/>
        </w:rPr>
        <w:t xml:space="preserve">, each of which occupies 2 REs in one RB. </w:t>
      </w:r>
      <w:r>
        <w:t xml:space="preserve">DMRS port 0 and 1 </w:t>
      </w:r>
      <w:r>
        <w:rPr>
          <w:rFonts w:hint="eastAsia" w:eastAsia="宋体"/>
          <w:lang w:val="en-US" w:eastAsia="zh-CN"/>
        </w:rPr>
        <w:t xml:space="preserve">are </w:t>
      </w:r>
      <w:r>
        <w:t xml:space="preserve">multiplexed </w:t>
      </w:r>
      <w:r>
        <w:rPr>
          <w:rFonts w:hint="eastAsia" w:eastAsia="宋体"/>
          <w:lang w:val="en-US" w:eastAsia="zh-CN"/>
        </w:rPr>
        <w:t xml:space="preserve">in RE#0 and RE#5 in CDM manner. </w:t>
      </w:r>
      <w:r>
        <w:t xml:space="preserve">DMRS port </w:t>
      </w:r>
      <w:r>
        <w:rPr>
          <w:rFonts w:hint="eastAsia" w:eastAsia="宋体"/>
          <w:lang w:val="en-US" w:eastAsia="zh-CN"/>
        </w:rPr>
        <w:t>2</w:t>
      </w:r>
      <w:r>
        <w:t xml:space="preserve"> and </w:t>
      </w:r>
      <w:r>
        <w:rPr>
          <w:rFonts w:hint="eastAsia" w:eastAsia="宋体"/>
          <w:lang w:val="en-US" w:eastAsia="zh-CN"/>
        </w:rPr>
        <w:t>3</w:t>
      </w:r>
      <w:r>
        <w:t xml:space="preserve"> </w:t>
      </w:r>
      <w:r>
        <w:rPr>
          <w:rFonts w:hint="eastAsia" w:eastAsia="宋体"/>
          <w:lang w:val="en-US" w:eastAsia="zh-CN"/>
        </w:rPr>
        <w:t xml:space="preserve">are </w:t>
      </w:r>
      <w:r>
        <w:t>multiplexed in</w:t>
      </w:r>
      <w:r>
        <w:rPr>
          <w:rFonts w:hint="eastAsia" w:eastAsia="宋体"/>
          <w:lang w:val="en-US" w:eastAsia="zh-CN"/>
        </w:rPr>
        <w:t xml:space="preserve"> RE#1 and RE#6 in CDM manner. Thus, the remaining REs can be used for the transmission of data and other DMRS ports. </w:t>
      </w:r>
      <w:r>
        <w:t xml:space="preserve">Figure </w:t>
      </w:r>
      <w:r>
        <w:rPr>
          <w:rFonts w:hint="eastAsia" w:eastAsia="宋体"/>
          <w:lang w:val="en-US" w:eastAsia="zh-CN"/>
        </w:rPr>
        <w:t>4(b)</w:t>
      </w:r>
      <w:r>
        <w:t xml:space="preserve"> shows the </w:t>
      </w:r>
      <w:r>
        <w:rPr>
          <w:rFonts w:hint="eastAsia" w:eastAsia="宋体"/>
          <w:lang w:val="en-US" w:eastAsia="zh-CN"/>
        </w:rPr>
        <w:t xml:space="preserve">enhanced </w:t>
      </w:r>
      <w:r>
        <w:t>DMRS pattern for DMRS type 2 within one PRB in the case when one front loaded DMRS symbol is configured, where two adjacent frequency REs form one DMRS CDM group</w:t>
      </w:r>
      <w:r>
        <w:rPr>
          <w:rFonts w:hint="eastAsia"/>
        </w:rPr>
        <w:t>.</w:t>
      </w:r>
      <w:r>
        <w:t xml:space="preserve"> Specifically, DMRS port 0 and 1 are multiplexed in CDM group#0, i.e. port 0 and port1 are multiplexed in RE#0 and RE#1 in CDM manner. Similar mapping</w:t>
      </w:r>
      <w:r>
        <w:rPr>
          <w:rFonts w:hint="eastAsia" w:eastAsia="宋体"/>
          <w:lang w:val="en-US" w:eastAsia="zh-CN"/>
        </w:rPr>
        <w:t xml:space="preserve"> is done</w:t>
      </w:r>
      <w:r>
        <w:t xml:space="preserve"> for other DMRS ports. In summary, 6 DMRS ports are supported in the case of one front loaded DMRS symbol, and t</w:t>
      </w:r>
      <w:r>
        <w:rPr>
          <w:rFonts w:hint="eastAsia"/>
        </w:rPr>
        <w:t>he</w:t>
      </w:r>
      <w:r>
        <w:t xml:space="preserve"> density of each DMRS port is </w:t>
      </w:r>
      <w:r>
        <w:rPr>
          <w:rFonts w:hint="eastAsia" w:eastAsia="宋体"/>
          <w:lang w:val="en-US" w:eastAsia="zh-CN"/>
        </w:rPr>
        <w:t>2</w:t>
      </w:r>
      <w:r>
        <w:t xml:space="preserve"> REs per PRB per symbol.</w:t>
      </w:r>
      <w:r>
        <w:rPr>
          <w:rFonts w:hint="eastAsia" w:eastAsia="宋体"/>
          <w:lang w:val="en-US" w:eastAsia="zh-CN"/>
        </w:rPr>
        <w:t xml:space="preserve"> Similarly, the remaining REs can be used for the transmission of data and other DMRS ports.</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r>
        <w:drawing>
          <wp:inline distT="0" distB="0" distL="114300" distR="114300">
            <wp:extent cx="4519295" cy="2625090"/>
            <wp:effectExtent l="0" t="0" r="6985" b="1143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4519295" cy="26250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r>
        <w:rPr>
          <w:rFonts w:hint="eastAsia"/>
          <w:b/>
          <w:bCs/>
        </w:rPr>
        <w:t>F</w:t>
      </w:r>
      <w:r>
        <w:rPr>
          <w:b/>
          <w:bCs/>
        </w:rPr>
        <w:t>igure</w:t>
      </w:r>
      <w:r>
        <w:t xml:space="preserve"> </w:t>
      </w:r>
      <w:r>
        <w:rPr>
          <w:rFonts w:hint="eastAsia" w:eastAsia="宋体"/>
          <w:lang w:val="en-US" w:eastAsia="zh-CN"/>
        </w:rPr>
        <w:t>4</w:t>
      </w:r>
      <w:r>
        <w:t xml:space="preserve"> </w:t>
      </w:r>
      <w:r>
        <w:rPr>
          <w:rFonts w:hint="eastAsia" w:eastAsia="宋体"/>
          <w:lang w:val="en-US" w:eastAsia="zh-CN"/>
        </w:rPr>
        <w:t xml:space="preserve">Diagram of the two enhanced </w:t>
      </w:r>
      <w:r>
        <w:t>DMRS type</w:t>
      </w:r>
      <w:r>
        <w:rPr>
          <w:rFonts w:hint="eastAsia" w:eastAsia="宋体"/>
          <w:lang w:val="en-US" w:eastAsia="zh-CN"/>
        </w:rPr>
        <w:t xml:space="preserve">s </w:t>
      </w:r>
      <w:r>
        <w:t>with 1 front loaded DMRS symbol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pPr>
    </w:p>
    <w:p>
      <w:pPr>
        <w:keepNext w:val="0"/>
        <w:keepLines w:val="0"/>
        <w:pageBreakBefore w:val="0"/>
        <w:widowControl/>
        <w:numPr>
          <w:ilvl w:val="1"/>
          <w:numId w:val="7"/>
        </w:numPr>
        <w:tabs>
          <w:tab w:val="clear" w:pos="576"/>
        </w:tabs>
        <w:kinsoku/>
        <w:wordWrap/>
        <w:overflowPunct/>
        <w:topLinePunct w:val="0"/>
        <w:autoSpaceDE/>
        <w:autoSpaceDN/>
        <w:bidi w:val="0"/>
        <w:adjustRightInd/>
        <w:snapToGrid w:val="0"/>
        <w:spacing w:before="10" w:after="120" w:afterLines="50" w:line="288" w:lineRule="auto"/>
        <w:ind w:left="567" w:hanging="567"/>
        <w:jc w:val="both"/>
        <w:textAlignment w:val="auto"/>
        <w:outlineLvl w:val="1"/>
        <w:rPr>
          <w:rFonts w:eastAsia="宋体"/>
          <w:b/>
          <w:sz w:val="24"/>
          <w:szCs w:val="20"/>
        </w:rPr>
      </w:pPr>
      <w:r>
        <w:rPr>
          <w:rFonts w:hint="eastAsia" w:eastAsia="宋体"/>
          <w:b/>
          <w:sz w:val="24"/>
          <w:szCs w:val="20"/>
          <w:lang w:val="en-US" w:eastAsia="zh-CN"/>
        </w:rPr>
        <w:t>Simulation results</w:t>
      </w:r>
    </w:p>
    <w:p>
      <w:pPr>
        <w:bidi w:val="0"/>
        <w:rPr>
          <w:rFonts w:hint="eastAsia"/>
          <w:lang w:val="en-US" w:eastAsia="zh-CN"/>
        </w:rPr>
      </w:pPr>
      <w:r>
        <w:rPr>
          <w:rFonts w:hint="eastAsia"/>
          <w:lang w:val="en-US" w:eastAsia="zh-CN"/>
        </w:rPr>
        <w:t>Two channel estimation methods are simulated and compared in this contribution, that is, the conventional LMMSE interpolation-based method and the AI-based method</w:t>
      </w:r>
      <w:bookmarkStart w:id="1" w:name="_GoBack"/>
      <w:bookmarkEnd w:id="1"/>
      <w:r>
        <w:rPr>
          <w:rFonts w:hint="eastAsia"/>
          <w:lang w:val="en-US" w:eastAsia="zh-CN"/>
        </w:rPr>
        <w:t xml:space="preserve">. As shown in Table I in the Appendix, the CDL-A channel model of the 3GPP protocol is adopted, with the delay being 30/300ns and  the carrier frequency being 3.5G Hz. The mobile speed of UE is set to 3 km per hour. Both the base station and UE are configured with one omni-antenna. There are 52 RBs in the frequency domain, where each RB consists of 12 subcarriers and 14 OFDMA symbols. The following two cases are simulated: the traditional DMRS type 1 includes 2 symbols in the time domain with a comb equals to 2 (i.e., 6 REs  in the frequency domain per port), and the enhanced DMRS type 1 includes 2 symbols in the time domain with a comb equals to 6  (i.e., 2 REs in the frequency domain per port). </w:t>
      </w:r>
      <w:r>
        <w:rPr>
          <w:rFonts w:hint="default"/>
        </w:rPr>
        <w:t>In the AI-based</w:t>
      </w:r>
      <w:r>
        <w:rPr>
          <w:rFonts w:hint="eastAsia"/>
          <w:lang w:val="en-US" w:eastAsia="zh-CN"/>
        </w:rPr>
        <w:t xml:space="preserve"> </w:t>
      </w:r>
      <w:r>
        <w:rPr>
          <w:rFonts w:hint="default"/>
        </w:rPr>
        <w:t xml:space="preserve">method, the number of training sets and </w:t>
      </w:r>
      <w:r>
        <w:rPr>
          <w:rFonts w:hint="eastAsia"/>
          <w:lang w:val="en-US" w:eastAsia="zh-CN"/>
        </w:rPr>
        <w:t>test</w:t>
      </w:r>
      <w:r>
        <w:rPr>
          <w:rFonts w:hint="default"/>
        </w:rPr>
        <w:t xml:space="preserve"> sets are 50,000 and 3,000, respectively. The loss function is the MSE between the </w:t>
      </w:r>
      <w:r>
        <w:rPr>
          <w:rFonts w:hint="eastAsia"/>
          <w:lang w:val="en-US" w:eastAsia="zh-CN"/>
        </w:rPr>
        <w:t xml:space="preserve">AI </w:t>
      </w:r>
      <w:r>
        <w:rPr>
          <w:rFonts w:hint="default"/>
        </w:rPr>
        <w:t>output</w:t>
      </w:r>
      <w:r>
        <w:rPr>
          <w:rFonts w:hint="eastAsia"/>
          <w:lang w:val="en-US" w:eastAsia="zh-CN"/>
        </w:rPr>
        <w:t xml:space="preserve"> </w:t>
      </w:r>
      <w:r>
        <w:rPr>
          <w:rFonts w:hint="default"/>
        </w:rPr>
        <w:t>and the</w:t>
      </w:r>
      <w:r>
        <w:rPr>
          <w:rFonts w:hint="eastAsia"/>
          <w:lang w:val="en-US" w:eastAsia="zh-CN"/>
        </w:rPr>
        <w:t xml:space="preserve"> realistic</w:t>
      </w:r>
      <w:r>
        <w:rPr>
          <w:rFonts w:hint="default"/>
        </w:rPr>
        <w:t xml:space="preserve"> channel.</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eastAsia="宋体"/>
          <w:lang w:val="en-US" w:eastAsia="zh-CN"/>
        </w:rPr>
      </w:pPr>
      <w:r>
        <w:rPr>
          <w:rFonts w:hint="eastAsia" w:eastAsia="宋体" w:cs="Times New Roman"/>
          <w:b w:val="0"/>
          <w:bCs/>
          <w:sz w:val="20"/>
          <w:szCs w:val="20"/>
          <w:lang w:val="en-US" w:eastAsia="zh-CN"/>
        </w:rPr>
        <w:t xml:space="preserve">Figure 5 below shows the MSE performance comparisons of the </w:t>
      </w:r>
      <w:r>
        <w:rPr>
          <w:rFonts w:hint="eastAsia" w:ascii="Times New Roman" w:hAnsi="Times New Roman" w:eastAsia="宋体" w:cs="Times New Roman"/>
          <w:b w:val="0"/>
          <w:bCs/>
          <w:sz w:val="20"/>
          <w:szCs w:val="20"/>
          <w:lang w:val="en-US" w:eastAsia="zh-CN"/>
        </w:rPr>
        <w:t>conventional LMMSE</w:t>
      </w:r>
      <w:r>
        <w:rPr>
          <w:rFonts w:hint="eastAsia" w:eastAsia="宋体" w:cs="Times New Roman"/>
          <w:b w:val="0"/>
          <w:bCs/>
          <w:sz w:val="20"/>
          <w:szCs w:val="20"/>
          <w:lang w:val="en-US" w:eastAsia="zh-CN"/>
        </w:rPr>
        <w:t xml:space="preserve"> </w:t>
      </w:r>
      <w:r>
        <w:rPr>
          <w:rFonts w:hint="eastAsia" w:ascii="Times New Roman" w:hAnsi="Times New Roman" w:eastAsia="宋体" w:cs="Times New Roman"/>
          <w:b w:val="0"/>
          <w:bCs/>
          <w:sz w:val="20"/>
          <w:szCs w:val="20"/>
          <w:lang w:val="en-US" w:eastAsia="zh-CN"/>
        </w:rPr>
        <w:t>interpolation</w:t>
      </w:r>
      <w:r>
        <w:rPr>
          <w:rFonts w:hint="eastAsia" w:eastAsia="宋体" w:cs="Times New Roman"/>
          <w:b w:val="0"/>
          <w:bCs/>
          <w:sz w:val="20"/>
          <w:szCs w:val="20"/>
          <w:lang w:val="en-US" w:eastAsia="zh-CN"/>
        </w:rPr>
        <w:t>-</w:t>
      </w:r>
      <w:r>
        <w:rPr>
          <w:rFonts w:hint="eastAsia" w:ascii="Times New Roman" w:hAnsi="Times New Roman" w:eastAsia="宋体" w:cs="Times New Roman"/>
          <w:b w:val="0"/>
          <w:bCs/>
          <w:sz w:val="20"/>
          <w:szCs w:val="20"/>
          <w:lang w:val="en-US" w:eastAsia="zh-CN"/>
        </w:rPr>
        <w:t>based method and the AI-based method</w:t>
      </w:r>
      <w:r>
        <w:rPr>
          <w:rFonts w:hint="eastAsia" w:eastAsia="宋体" w:cs="Times New Roman"/>
          <w:b w:val="0"/>
          <w:bCs/>
          <w:sz w:val="20"/>
          <w:szCs w:val="20"/>
          <w:lang w:val="en-US" w:eastAsia="zh-CN"/>
        </w:rPr>
        <w:t xml:space="preserve">, where the </w:t>
      </w:r>
      <w:r>
        <w:rPr>
          <w:rFonts w:hint="eastAsia" w:ascii="Times New Roman" w:hAnsi="Times New Roman" w:eastAsia="宋体" w:cs="Times New Roman"/>
          <w:b w:val="0"/>
          <w:bCs/>
          <w:sz w:val="20"/>
          <w:szCs w:val="20"/>
          <w:lang w:val="en-US" w:eastAsia="zh-CN"/>
        </w:rPr>
        <w:t xml:space="preserve">conventional </w:t>
      </w:r>
      <w:r>
        <w:rPr>
          <w:rFonts w:hint="eastAsia" w:eastAsia="宋体" w:cs="Times New Roman"/>
          <w:b w:val="0"/>
          <w:bCs/>
          <w:sz w:val="20"/>
          <w:szCs w:val="20"/>
          <w:lang w:val="en-US" w:eastAsia="zh-CN"/>
        </w:rPr>
        <w:t xml:space="preserve">method is achieved by the LMMSE </w:t>
      </w:r>
      <w:r>
        <w:rPr>
          <w:rFonts w:hint="eastAsia" w:ascii="Times New Roman" w:hAnsi="Times New Roman" w:eastAsia="宋体" w:cs="Times New Roman"/>
          <w:b w:val="0"/>
          <w:bCs/>
          <w:sz w:val="20"/>
          <w:szCs w:val="20"/>
          <w:lang w:val="en-US" w:eastAsia="zh-CN"/>
        </w:rPr>
        <w:t>interpolation</w:t>
      </w:r>
      <w:r>
        <w:rPr>
          <w:rFonts w:hint="eastAsia" w:eastAsia="宋体" w:cs="Times New Roman"/>
          <w:b w:val="0"/>
          <w:bCs/>
          <w:sz w:val="20"/>
          <w:szCs w:val="20"/>
          <w:lang w:val="en-US" w:eastAsia="zh-CN"/>
        </w:rPr>
        <w:t xml:space="preserve"> in the time-frequency domain. </w:t>
      </w:r>
      <w:r>
        <w:rPr>
          <w:rFonts w:hint="default" w:eastAsia="宋体"/>
          <w:lang w:val="en-US" w:eastAsia="zh-CN"/>
        </w:rPr>
        <w:t xml:space="preserve">As can </w:t>
      </w:r>
      <w:r>
        <w:rPr>
          <w:rFonts w:hint="eastAsia" w:eastAsia="宋体"/>
          <w:lang w:val="en-US" w:eastAsia="zh-CN"/>
        </w:rPr>
        <w:t xml:space="preserve">be </w:t>
      </w:r>
      <w:r>
        <w:rPr>
          <w:rFonts w:hint="default" w:eastAsia="宋体"/>
          <w:lang w:val="en-US" w:eastAsia="zh-CN"/>
        </w:rPr>
        <w:t>see</w:t>
      </w:r>
      <w:r>
        <w:rPr>
          <w:rFonts w:hint="eastAsia" w:eastAsia="宋体"/>
          <w:lang w:val="en-US" w:eastAsia="zh-CN"/>
        </w:rPr>
        <w:t>n</w:t>
      </w:r>
      <w:r>
        <w:rPr>
          <w:rFonts w:hint="default" w:eastAsia="宋体"/>
          <w:lang w:val="en-US" w:eastAsia="zh-CN"/>
        </w:rPr>
        <w:t xml:space="preserve">, the AI-based </w:t>
      </w:r>
      <w:r>
        <w:rPr>
          <w:rFonts w:hint="eastAsia" w:eastAsia="宋体"/>
          <w:lang w:val="en-US" w:eastAsia="zh-CN"/>
        </w:rPr>
        <w:t xml:space="preserve">method </w:t>
      </w:r>
      <w:r>
        <w:rPr>
          <w:rFonts w:hint="default" w:eastAsia="宋体"/>
          <w:lang w:val="en-US" w:eastAsia="zh-CN"/>
        </w:rPr>
        <w:t xml:space="preserve">performs better than </w:t>
      </w:r>
      <w:r>
        <w:rPr>
          <w:rFonts w:hint="eastAsia" w:eastAsia="宋体" w:cs="Times New Roman"/>
          <w:b w:val="0"/>
          <w:bCs/>
          <w:sz w:val="20"/>
          <w:szCs w:val="20"/>
          <w:lang w:val="en-US" w:eastAsia="zh-CN"/>
        </w:rPr>
        <w:t xml:space="preserve">the </w:t>
      </w:r>
      <w:r>
        <w:rPr>
          <w:rFonts w:hint="eastAsia" w:ascii="Times New Roman" w:hAnsi="Times New Roman" w:eastAsia="宋体" w:cs="Times New Roman"/>
          <w:b w:val="0"/>
          <w:bCs/>
          <w:sz w:val="20"/>
          <w:szCs w:val="20"/>
          <w:lang w:val="en-US" w:eastAsia="zh-CN"/>
        </w:rPr>
        <w:t>conventional LMMSE</w:t>
      </w:r>
      <w:r>
        <w:rPr>
          <w:rFonts w:hint="eastAsia" w:eastAsia="宋体" w:cs="Times New Roman"/>
          <w:b w:val="0"/>
          <w:bCs/>
          <w:sz w:val="20"/>
          <w:szCs w:val="20"/>
          <w:lang w:val="en-US" w:eastAsia="zh-CN"/>
        </w:rPr>
        <w:t xml:space="preserve"> </w:t>
      </w:r>
      <w:r>
        <w:rPr>
          <w:rFonts w:hint="eastAsia" w:ascii="Times New Roman" w:hAnsi="Times New Roman" w:eastAsia="宋体" w:cs="Times New Roman"/>
          <w:b w:val="0"/>
          <w:bCs/>
          <w:sz w:val="20"/>
          <w:szCs w:val="20"/>
          <w:lang w:val="en-US" w:eastAsia="zh-CN"/>
        </w:rPr>
        <w:t>interpolation</w:t>
      </w:r>
      <w:r>
        <w:rPr>
          <w:rFonts w:hint="eastAsia" w:eastAsia="宋体" w:cs="Times New Roman"/>
          <w:b w:val="0"/>
          <w:bCs/>
          <w:sz w:val="20"/>
          <w:szCs w:val="20"/>
          <w:lang w:val="en-US" w:eastAsia="zh-CN"/>
        </w:rPr>
        <w:t>-</w:t>
      </w:r>
      <w:r>
        <w:rPr>
          <w:rFonts w:hint="eastAsia" w:ascii="Times New Roman" w:hAnsi="Times New Roman" w:eastAsia="宋体" w:cs="Times New Roman"/>
          <w:b w:val="0"/>
          <w:bCs/>
          <w:sz w:val="20"/>
          <w:szCs w:val="20"/>
          <w:lang w:val="en-US" w:eastAsia="zh-CN"/>
        </w:rPr>
        <w:t>based method</w:t>
      </w:r>
      <w:r>
        <w:rPr>
          <w:rFonts w:hint="default" w:eastAsia="宋体"/>
          <w:lang w:val="en-US" w:eastAsia="zh-CN"/>
        </w:rPr>
        <w:t xml:space="preserve"> regardless of whether </w:t>
      </w:r>
      <w:r>
        <w:rPr>
          <w:rFonts w:hint="eastAsia" w:eastAsia="宋体"/>
          <w:lang w:val="en-US" w:eastAsia="zh-CN"/>
        </w:rPr>
        <w:t xml:space="preserve">the traditional </w:t>
      </w:r>
      <w:r>
        <w:rPr>
          <w:rFonts w:hint="default" w:eastAsia="宋体"/>
          <w:lang w:val="en-US" w:eastAsia="zh-CN"/>
        </w:rPr>
        <w:t>DMRS type</w:t>
      </w:r>
      <w:r>
        <w:rPr>
          <w:rFonts w:hint="eastAsia" w:eastAsia="宋体"/>
          <w:lang w:val="en-US" w:eastAsia="zh-CN"/>
        </w:rPr>
        <w:t xml:space="preserve"> </w:t>
      </w:r>
      <w:r>
        <w:rPr>
          <w:rFonts w:hint="default" w:eastAsia="宋体"/>
          <w:lang w:val="en-US" w:eastAsia="zh-CN"/>
        </w:rPr>
        <w:t>1 or enhance</w:t>
      </w:r>
      <w:r>
        <w:rPr>
          <w:rFonts w:hint="eastAsia" w:eastAsia="宋体"/>
          <w:lang w:val="en-US" w:eastAsia="zh-CN"/>
        </w:rPr>
        <w:t>d</w:t>
      </w:r>
      <w:r>
        <w:rPr>
          <w:rFonts w:hint="default" w:eastAsia="宋体"/>
          <w:lang w:val="en-US" w:eastAsia="zh-CN"/>
        </w:rPr>
        <w:t xml:space="preserve"> DMRS type1</w:t>
      </w:r>
      <w:r>
        <w:rPr>
          <w:rFonts w:hint="eastAsia" w:eastAsia="宋体"/>
          <w:lang w:val="en-US" w:eastAsia="zh-CN"/>
        </w:rPr>
        <w:t xml:space="preserve"> is adopted</w:t>
      </w:r>
      <w:r>
        <w:rPr>
          <w:rFonts w:hint="default" w:eastAsia="宋体"/>
          <w:lang w:val="en-US" w:eastAsia="zh-CN"/>
        </w:rPr>
        <w:t>.</w:t>
      </w:r>
      <w:r>
        <w:rPr>
          <w:rFonts w:hint="eastAsia" w:eastAsia="宋体"/>
          <w:lang w:val="en-US" w:eastAsia="zh-CN"/>
        </w:rPr>
        <w:t xml:space="preserve"> Besides, the AI-based method yields an MSE performance of 4.8e-4 at a comb equals to 6  (i.e., 2 REs per port), which outperforms the 7e-4 MSE performance of the </w:t>
      </w:r>
      <w:r>
        <w:rPr>
          <w:rFonts w:hint="eastAsia" w:ascii="Times New Roman" w:hAnsi="Times New Roman" w:eastAsia="宋体" w:cs="Times New Roman"/>
          <w:b w:val="0"/>
          <w:bCs/>
          <w:sz w:val="20"/>
          <w:szCs w:val="20"/>
          <w:lang w:val="en-US" w:eastAsia="zh-CN"/>
        </w:rPr>
        <w:t>conventional LMMSE</w:t>
      </w:r>
      <w:r>
        <w:rPr>
          <w:rFonts w:hint="eastAsia" w:eastAsia="宋体" w:cs="Times New Roman"/>
          <w:b w:val="0"/>
          <w:bCs/>
          <w:sz w:val="20"/>
          <w:szCs w:val="20"/>
          <w:lang w:val="en-US" w:eastAsia="zh-CN"/>
        </w:rPr>
        <w:t xml:space="preserve"> </w:t>
      </w:r>
      <w:r>
        <w:rPr>
          <w:rFonts w:hint="eastAsia" w:ascii="Times New Roman" w:hAnsi="Times New Roman" w:eastAsia="宋体" w:cs="Times New Roman"/>
          <w:b w:val="0"/>
          <w:bCs/>
          <w:sz w:val="20"/>
          <w:szCs w:val="20"/>
          <w:lang w:val="en-US" w:eastAsia="zh-CN"/>
        </w:rPr>
        <w:t>interpolation</w:t>
      </w:r>
      <w:r>
        <w:rPr>
          <w:rFonts w:hint="eastAsia" w:eastAsia="宋体" w:cs="Times New Roman"/>
          <w:b w:val="0"/>
          <w:bCs/>
          <w:sz w:val="20"/>
          <w:szCs w:val="20"/>
          <w:lang w:val="en-US" w:eastAsia="zh-CN"/>
        </w:rPr>
        <w:t>-</w:t>
      </w:r>
      <w:r>
        <w:rPr>
          <w:rFonts w:hint="eastAsia" w:ascii="Times New Roman" w:hAnsi="Times New Roman" w:eastAsia="宋体" w:cs="Times New Roman"/>
          <w:b w:val="0"/>
          <w:bCs/>
          <w:sz w:val="20"/>
          <w:szCs w:val="20"/>
          <w:lang w:val="en-US" w:eastAsia="zh-CN"/>
        </w:rPr>
        <w:t>based method</w:t>
      </w:r>
      <w:r>
        <w:rPr>
          <w:rFonts w:hint="eastAsia" w:eastAsia="宋体"/>
          <w:lang w:val="en-US" w:eastAsia="zh-CN"/>
        </w:rPr>
        <w:t xml:space="preserve"> at a comb equals to 2  (i.e., 6 REs per port).</w:t>
      </w:r>
    </w:p>
    <w:p>
      <w:pPr>
        <w:keepNext w:val="0"/>
        <w:keepLines w:val="0"/>
        <w:pageBreakBefore w:val="0"/>
        <w:widowControl/>
        <w:numPr>
          <w:ilvl w:val="-1"/>
          <w:numId w:val="0"/>
        </w:numPr>
        <w:kinsoku/>
        <w:wordWrap/>
        <w:overflowPunct/>
        <w:topLinePunct w:val="0"/>
        <w:autoSpaceDE/>
        <w:autoSpaceDN/>
        <w:bidi w:val="0"/>
        <w:adjustRightInd/>
        <w:snapToGrid/>
        <w:spacing w:before="0" w:after="0" w:afterLines="-2147483648" w:line="240" w:lineRule="auto"/>
        <w:ind w:leftChars="0"/>
        <w:jc w:val="left"/>
        <w:textAlignment w:val="auto"/>
        <w:outlineLvl w:val="9"/>
        <w:rPr>
          <w:rFonts w:hint="default"/>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after="0" w:afterLines="-2147483648" w:line="240" w:lineRule="auto"/>
        <w:ind w:leftChars="0"/>
        <w:jc w:val="center"/>
        <w:textAlignment w:val="auto"/>
        <w:outlineLvl w:val="9"/>
      </w:pPr>
      <w:r>
        <w:drawing>
          <wp:inline distT="0" distB="0" distL="114300" distR="114300">
            <wp:extent cx="4572000" cy="2743200"/>
            <wp:effectExtent l="4445" t="4445" r="10795" b="10795"/>
            <wp:docPr id="1"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center"/>
        <w:textAlignment w:val="auto"/>
        <w:rPr>
          <w:rFonts w:hint="eastAsia" w:eastAsia="宋体"/>
          <w:lang w:val="en-US" w:eastAsia="zh-CN"/>
        </w:rPr>
      </w:pPr>
      <w:r>
        <w:rPr>
          <w:rFonts w:hint="eastAsia"/>
          <w:b/>
          <w:bCs/>
        </w:rPr>
        <w:t xml:space="preserve">Figure </w:t>
      </w:r>
      <w:r>
        <w:rPr>
          <w:rFonts w:hint="eastAsia" w:eastAsia="宋体"/>
          <w:b/>
          <w:bCs/>
          <w:lang w:val="en-US" w:eastAsia="zh-CN"/>
        </w:rPr>
        <w:t>5</w:t>
      </w:r>
      <w:r>
        <w:rPr>
          <w:rFonts w:hint="eastAsia"/>
        </w:rPr>
        <w:t xml:space="preserve"> P</w:t>
      </w:r>
      <w:r>
        <w:t xml:space="preserve">erformance evaluation </w:t>
      </w:r>
      <w:r>
        <w:rPr>
          <w:rFonts w:hint="eastAsia" w:eastAsia="宋体"/>
          <w:lang w:val="en-US" w:eastAsia="zh-CN"/>
        </w:rPr>
        <w:t>of  the traditional DMRS type1 and the enhanced DMRS type1</w:t>
      </w:r>
    </w:p>
    <w:p>
      <w:pPr>
        <w:snapToGrid w:val="0"/>
        <w:spacing w:before="120" w:after="120" w:afterLines="50" w:line="300" w:lineRule="auto"/>
        <w:jc w:val="center"/>
      </w:pPr>
    </w:p>
    <w:p>
      <w:pPr>
        <w:snapToGrid w:val="0"/>
        <w:spacing w:before="109" w:beforeLines="30" w:after="109" w:afterLines="30" w:line="288" w:lineRule="auto"/>
        <w:jc w:val="both"/>
        <w:rPr>
          <w:rFonts w:hint="eastAsia" w:eastAsia="宋体"/>
          <w:b/>
          <w:bCs/>
          <w:i/>
          <w:iCs/>
          <w:lang w:val="en-US" w:eastAsia="zh-CN"/>
        </w:rPr>
      </w:pPr>
      <w:r>
        <w:rPr>
          <w:b/>
          <w:i/>
        </w:rPr>
        <w:t xml:space="preserve">Observation </w:t>
      </w:r>
      <w:r>
        <w:rPr>
          <w:rFonts w:hint="eastAsia" w:eastAsia="宋体"/>
          <w:b/>
          <w:i/>
          <w:lang w:val="en-US" w:eastAsia="zh-CN"/>
        </w:rPr>
        <w:t>1</w:t>
      </w:r>
      <w:r>
        <w:rPr>
          <w:rFonts w:hint="eastAsia"/>
          <w:b/>
          <w:i/>
        </w:rPr>
        <w:t xml:space="preserve">: </w:t>
      </w:r>
      <w:r>
        <w:rPr>
          <w:rFonts w:hint="eastAsia"/>
          <w:b w:val="0"/>
          <w:bCs/>
          <w:i/>
        </w:rPr>
        <w:t>LMMSE interpolation-based method</w:t>
      </w:r>
      <w:r>
        <w:rPr>
          <w:rFonts w:hint="eastAsia" w:eastAsia="宋体"/>
          <w:b w:val="0"/>
          <w:bCs/>
          <w:i/>
          <w:lang w:val="en-US" w:eastAsia="zh-CN"/>
        </w:rPr>
        <w:t xml:space="preserve"> has huge performance loss over Enhanced DMRS type1 when compared to Traditional DMRS type 1. However, t</w:t>
      </w:r>
      <w:r>
        <w:rPr>
          <w:rFonts w:hint="eastAsia" w:eastAsia="宋体"/>
          <w:b w:val="0"/>
          <w:bCs/>
          <w:i/>
          <w:iCs/>
          <w:lang w:val="en-US" w:eastAsia="zh-CN"/>
        </w:rPr>
        <w:t xml:space="preserve">he AI-based method shows significant performance gain over </w:t>
      </w:r>
      <w:r>
        <w:rPr>
          <w:rFonts w:hint="eastAsia" w:eastAsia="宋体"/>
          <w:b w:val="0"/>
          <w:bCs/>
          <w:i/>
          <w:lang w:val="en-US" w:eastAsia="zh-CN"/>
        </w:rPr>
        <w:t xml:space="preserve">Enhanced DMRS type1, where the performance is superior to Traditional DMRS type 1 conditioned on </w:t>
      </w:r>
      <w:r>
        <w:rPr>
          <w:rFonts w:hint="eastAsia"/>
          <w:b w:val="0"/>
          <w:bCs/>
          <w:i/>
        </w:rPr>
        <w:t>LMMSE interpolation-based method</w:t>
      </w:r>
      <w:r>
        <w:rPr>
          <w:rFonts w:hint="eastAsia" w:eastAsia="宋体"/>
          <w:b w:val="0"/>
          <w:bCs/>
          <w:i/>
          <w:lang w:val="en-US" w:eastAsia="zh-CN"/>
        </w:rPr>
        <w:t>.</w:t>
      </w:r>
    </w:p>
    <w:p>
      <w:pPr>
        <w:snapToGrid w:val="0"/>
        <w:spacing w:before="109" w:beforeLines="30" w:after="109" w:afterLines="30" w:line="288" w:lineRule="auto"/>
        <w:jc w:val="both"/>
        <w:rPr>
          <w:rFonts w:hint="default" w:eastAsia="宋体"/>
          <w:b/>
          <w:bCs/>
          <w:i/>
          <w:iCs/>
          <w:lang w:val="en-US" w:eastAsia="zh-CN"/>
        </w:rPr>
      </w:pP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eastAsia="宋体"/>
          <w:b/>
          <w:sz w:val="28"/>
          <w:szCs w:val="28"/>
        </w:rPr>
      </w:pPr>
      <w:r>
        <w:rPr>
          <w:rFonts w:hint="eastAsia" w:eastAsia="宋体"/>
          <w:b/>
          <w:sz w:val="28"/>
          <w:szCs w:val="28"/>
        </w:rPr>
        <w:t>Conclusion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szCs w:val="20"/>
          <w:lang w:val="en-GB"/>
        </w:rPr>
      </w:pPr>
      <w:r>
        <w:rPr>
          <w:rFonts w:hint="eastAsia" w:eastAsia="微软雅黑"/>
          <w:szCs w:val="20"/>
          <w:lang w:val="en-GB"/>
        </w:rPr>
        <w:t>I</w:t>
      </w:r>
      <w:r>
        <w:rPr>
          <w:rFonts w:eastAsia="微软雅黑"/>
          <w:szCs w:val="20"/>
          <w:lang w:val="en-GB"/>
        </w:rPr>
        <w:t xml:space="preserve">n this contribution, we </w:t>
      </w:r>
      <w:r>
        <w:rPr>
          <w:rFonts w:hint="eastAsia" w:eastAsia="微软雅黑"/>
          <w:szCs w:val="20"/>
          <w:lang w:val="en-US" w:eastAsia="zh-CN"/>
        </w:rPr>
        <w:t>provide</w:t>
      </w:r>
      <w:r>
        <w:rPr>
          <w:rFonts w:eastAsia="微软雅黑"/>
          <w:szCs w:val="20"/>
          <w:lang w:val="en-GB"/>
        </w:rPr>
        <w:t xml:space="preserve"> our initial views on Rel-18 </w:t>
      </w:r>
      <w:r>
        <w:rPr>
          <w:rFonts w:hint="eastAsia" w:eastAsia="微软雅黑"/>
          <w:szCs w:val="20"/>
          <w:lang w:val="en-GB" w:eastAsia="zh-CN"/>
        </w:rPr>
        <w:t>AI</w:t>
      </w:r>
      <w:r>
        <w:rPr>
          <w:rFonts w:hint="eastAsia" w:eastAsia="微软雅黑"/>
          <w:szCs w:val="20"/>
          <w:lang w:val="en-US" w:eastAsia="zh-CN"/>
        </w:rPr>
        <w:t>-based</w:t>
      </w:r>
      <w:r>
        <w:rPr>
          <w:rFonts w:hint="eastAsia" w:eastAsia="微软雅黑"/>
          <w:szCs w:val="20"/>
          <w:lang w:val="en-GB" w:eastAsia="zh-CN"/>
        </w:rPr>
        <w:t xml:space="preserve"> channel estimation</w:t>
      </w:r>
      <w:r>
        <w:rPr>
          <w:rFonts w:hint="eastAsia" w:eastAsia="微软雅黑"/>
          <w:szCs w:val="20"/>
          <w:lang w:val="en-GB"/>
        </w:rPr>
        <w:t>.</w:t>
      </w:r>
      <w:r>
        <w:rPr>
          <w:rFonts w:hint="eastAsia" w:eastAsia="微软雅黑"/>
          <w:szCs w:val="20"/>
          <w:lang w:val="en-US" w:eastAsia="zh-CN"/>
        </w:rPr>
        <w:t xml:space="preserve"> We have following observation,</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eastAsia" w:eastAsia="微软雅黑"/>
          <w:i/>
          <w:iCs/>
          <w:szCs w:val="20"/>
          <w:lang w:val="en-GB"/>
        </w:rPr>
      </w:pPr>
      <w:r>
        <w:rPr>
          <w:rFonts w:hint="eastAsia" w:eastAsia="微软雅黑"/>
          <w:b/>
          <w:bCs/>
          <w:i/>
          <w:iCs/>
          <w:szCs w:val="20"/>
          <w:lang w:val="en-GB"/>
        </w:rPr>
        <w:t xml:space="preserve">Observation 1: </w:t>
      </w:r>
      <w:r>
        <w:rPr>
          <w:rFonts w:hint="eastAsia" w:eastAsia="微软雅黑"/>
          <w:i/>
          <w:iCs/>
          <w:szCs w:val="20"/>
          <w:lang w:val="en-GB"/>
        </w:rPr>
        <w:t>LMMSE interpolation-based method has huge performance loss over Enhanced DMRS type1 when compared to Traditional DMRS type 1. However, the AI-based method shows significant performance gain over Enhanced DMRS type1, where the performance is superior to Traditional DMRS type 1 conditioned on LMMSE interpolation-based method.</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eastAsia" w:eastAsia="宋体"/>
          <w:b/>
          <w:sz w:val="28"/>
          <w:szCs w:val="28"/>
        </w:rPr>
      </w:pPr>
      <w:r>
        <w:rPr>
          <w:rFonts w:hint="eastAsia" w:eastAsia="宋体"/>
          <w:b/>
          <w:sz w:val="28"/>
          <w:szCs w:val="28"/>
        </w:rPr>
        <w:t>References</w:t>
      </w:r>
    </w:p>
    <w:p>
      <w:pPr>
        <w:pStyle w:val="73"/>
        <w:keepNext w:val="0"/>
        <w:keepLines w:val="0"/>
        <w:pageBreakBefore w:val="0"/>
        <w:widowControl/>
        <w:numPr>
          <w:ilvl w:val="0"/>
          <w:numId w:val="9"/>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r>
        <w:rPr>
          <w:rFonts w:hint="eastAsia"/>
          <w:bCs/>
          <w:sz w:val="20"/>
          <w:szCs w:val="20"/>
        </w:rPr>
        <w:t>RP-213599</w:t>
      </w:r>
      <w:r>
        <w:rPr>
          <w:bCs/>
          <w:sz w:val="20"/>
          <w:szCs w:val="20"/>
        </w:rPr>
        <w:t xml:space="preserve">, </w:t>
      </w:r>
      <w:r>
        <w:rPr>
          <w:rFonts w:hint="eastAsia"/>
          <w:bCs/>
          <w:sz w:val="20"/>
          <w:szCs w:val="20"/>
        </w:rPr>
        <w:t>New SI: Study on Artificial Intelligence (AI)/Machine Learning (ML) for NR Air Interface</w:t>
      </w:r>
    </w:p>
    <w:p>
      <w:pPr>
        <w:pStyle w:val="73"/>
        <w:keepNext w:val="0"/>
        <w:keepLines w:val="0"/>
        <w:pageBreakBefore w:val="0"/>
        <w:widowControl/>
        <w:numPr>
          <w:ilvl w:val="-1"/>
          <w:numId w:val="0"/>
        </w:numPr>
        <w:kinsoku/>
        <w:wordWrap/>
        <w:overflowPunct/>
        <w:topLinePunct w:val="0"/>
        <w:autoSpaceDE/>
        <w:autoSpaceDN/>
        <w:bidi w:val="0"/>
        <w:adjustRightInd/>
        <w:snapToGrid w:val="0"/>
        <w:spacing w:before="109" w:beforeLines="30" w:after="109" w:afterLines="30" w:line="288" w:lineRule="auto"/>
        <w:textAlignment w:val="auto"/>
        <w:rPr>
          <w:bCs/>
          <w:sz w:val="20"/>
          <w:szCs w:val="20"/>
        </w:rPr>
      </w:pP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eastAsia" w:eastAsia="宋体"/>
          <w:b/>
          <w:sz w:val="28"/>
          <w:szCs w:val="28"/>
        </w:rPr>
      </w:pPr>
      <w:r>
        <w:rPr>
          <w:rFonts w:hint="eastAsia" w:eastAsia="宋体"/>
          <w:b/>
          <w:sz w:val="28"/>
          <w:szCs w:val="28"/>
        </w:rPr>
        <w:t>Appendix</w:t>
      </w:r>
    </w:p>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lang w:val="en-US" w:eastAsia="zh-CN"/>
        </w:rPr>
      </w:pPr>
      <w:r>
        <w:rPr>
          <w:rFonts w:hint="eastAsia"/>
          <w:b/>
          <w:bCs/>
          <w:lang w:val="en-US" w:eastAsia="zh-CN"/>
        </w:rPr>
        <w:t xml:space="preserve">Table I </w:t>
      </w:r>
      <w:r>
        <w:rPr>
          <w:rFonts w:hint="eastAsia"/>
          <w:lang w:val="en-US" w:eastAsia="zh-CN"/>
        </w:rPr>
        <w:t xml:space="preserve"> Simulation parameters for DMRS channel estimate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b/>
                <w:bCs/>
                <w:color w:val="auto"/>
                <w:highlight w:val="none"/>
                <w:vertAlign w:val="baseline"/>
                <w:lang w:val="en-US" w:eastAsia="zh-CN"/>
              </w:rPr>
            </w:pPr>
            <w:r>
              <w:rPr>
                <w:rFonts w:hint="eastAsia"/>
                <w:b/>
                <w:bCs/>
                <w:color w:val="auto"/>
                <w:highlight w:val="none"/>
                <w:vertAlign w:val="baseline"/>
                <w:lang w:val="en-US" w:eastAsia="zh-CN"/>
              </w:rPr>
              <w:t>Simulation parameters</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b/>
                <w:bCs/>
                <w:color w:val="auto"/>
                <w:highlight w:val="none"/>
                <w:vertAlign w:val="baseline"/>
                <w:lang w:val="en-US" w:eastAsia="zh-CN"/>
              </w:rPr>
            </w:pPr>
            <w:r>
              <w:rPr>
                <w:rFonts w:hint="eastAsia"/>
                <w:b/>
                <w:bCs/>
                <w:color w:val="auto"/>
                <w:highlight w:val="none"/>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Carrier frequency</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3.5GHz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Channel model</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CDL-A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top"/>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eastAsia"/>
                <w:vertAlign w:val="baseline"/>
                <w:lang w:val="en-US" w:eastAsia="zh-CN"/>
              </w:rPr>
            </w:pPr>
            <w:r>
              <w:rPr>
                <w:rFonts w:hint="eastAsia"/>
                <w:vertAlign w:val="baseline"/>
                <w:lang w:val="en-US" w:eastAsia="zh-CN"/>
              </w:rPr>
              <w:t>Delay spread</w:t>
            </w:r>
          </w:p>
        </w:tc>
        <w:tc>
          <w:tcPr>
            <w:tcW w:w="4261" w:type="dxa"/>
            <w:vAlign w:val="top"/>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eastAsia"/>
                <w:vertAlign w:val="baseline"/>
                <w:lang w:val="en-US" w:eastAsia="zh-CN"/>
              </w:rPr>
            </w:pPr>
            <w:r>
              <w:rPr>
                <w:rFonts w:hint="eastAsia"/>
                <w:vertAlign w:val="baseline"/>
                <w:lang w:val="en-US" w:eastAsia="zh-CN"/>
              </w:rPr>
              <w:t>30ns/300ns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UE speed</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 xml:space="preserve">BS antenna configuration </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eastAsia="宋体"/>
                <w:sz w:val="20"/>
                <w:szCs w:val="20"/>
                <w:lang w:val="en-US" w:eastAsia="zh-CN"/>
              </w:rPr>
              <w:t>UE</w:t>
            </w:r>
            <w:r>
              <w:rPr>
                <w:sz w:val="20"/>
                <w:szCs w:val="20"/>
              </w:rPr>
              <w:t xml:space="preserve"> antenna configuration</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DMRS pattern</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Symbol (3,12)</w:t>
            </w:r>
          </w:p>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Frequency domain:</w:t>
            </w:r>
          </w:p>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Comb=2, and Comb=6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Bandwidth</w:t>
            </w:r>
          </w:p>
        </w:tc>
        <w:tc>
          <w:tcPr>
            <w:tcW w:w="4261" w:type="dxa"/>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top"/>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eastAsia"/>
                <w:vertAlign w:val="baseline"/>
                <w:lang w:val="en-US" w:eastAsia="zh-CN"/>
              </w:rPr>
            </w:pPr>
            <w:r>
              <w:rPr>
                <w:rFonts w:hint="eastAsia"/>
                <w:vertAlign w:val="baseline"/>
                <w:lang w:val="en-US" w:eastAsia="zh-CN"/>
              </w:rPr>
              <w:t>Subcarrier spacing</w:t>
            </w:r>
          </w:p>
        </w:tc>
        <w:tc>
          <w:tcPr>
            <w:tcW w:w="4261" w:type="dxa"/>
            <w:vAlign w:val="top"/>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eastAsia"/>
                <w:vertAlign w:val="baseline"/>
                <w:lang w:val="en-US" w:eastAsia="zh-CN"/>
              </w:rPr>
            </w:pPr>
            <w:r>
              <w:rPr>
                <w:rFonts w:hint="eastAsia"/>
                <w:vertAlign w:val="baseline"/>
                <w:lang w:val="en-US"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1" w:type="dxa"/>
            <w:vAlign w:val="top"/>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RB Number</w:t>
            </w:r>
          </w:p>
        </w:tc>
        <w:tc>
          <w:tcPr>
            <w:tcW w:w="4261" w:type="dxa"/>
            <w:vAlign w:val="top"/>
          </w:tcPr>
          <w:p>
            <w:pPr>
              <w:keepNext w:val="0"/>
              <w:keepLines w:val="0"/>
              <w:pageBreakBefore w:val="0"/>
              <w:widowControl/>
              <w:kinsoku/>
              <w:wordWrap/>
              <w:overflowPunct/>
              <w:topLinePunct w:val="0"/>
              <w:autoSpaceDE/>
              <w:autoSpaceDN/>
              <w:bidi w:val="0"/>
              <w:adjustRightInd/>
              <w:snapToGrid/>
              <w:spacing w:before="109" w:beforeLines="30" w:after="6" w:line="288" w:lineRule="auto"/>
              <w:jc w:val="center"/>
              <w:textAlignment w:val="auto"/>
              <w:rPr>
                <w:rFonts w:hint="default"/>
                <w:vertAlign w:val="baseline"/>
                <w:lang w:val="en-US" w:eastAsia="zh-CN"/>
              </w:rPr>
            </w:pPr>
            <w:r>
              <w:rPr>
                <w:rFonts w:hint="eastAsia"/>
                <w:vertAlign w:val="baseline"/>
                <w:lang w:val="en-US" w:eastAsia="zh-CN"/>
              </w:rPr>
              <w:t>52</w:t>
            </w:r>
          </w:p>
        </w:tc>
      </w:tr>
    </w:tbl>
    <w:p>
      <w:pPr>
        <w:pStyle w:val="73"/>
        <w:numPr>
          <w:ilvl w:val="255"/>
          <w:numId w:val="0"/>
        </w:numPr>
        <w:snapToGrid w:val="0"/>
        <w:jc w:val="center"/>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5">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E93823A"/>
    <w:multiLevelType w:val="singleLevel"/>
    <w:tmpl w:val="5E93823A"/>
    <w:lvl w:ilvl="0" w:tentative="0">
      <w:start w:val="1"/>
      <w:numFmt w:val="decimal"/>
      <w:suff w:val="space"/>
      <w:lvlText w:val="[%1]"/>
      <w:lvlJc w:val="left"/>
    </w:lvl>
  </w:abstractNum>
  <w:abstractNum w:abstractNumId="7">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8"/>
  </w:num>
  <w:num w:numId="4">
    <w:abstractNumId w:val="2"/>
  </w:num>
  <w:num w:numId="5">
    <w:abstractNumId w:val="7"/>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B5510"/>
    <w:rsid w:val="013C4497"/>
    <w:rsid w:val="013D13C6"/>
    <w:rsid w:val="01404ABE"/>
    <w:rsid w:val="01422B07"/>
    <w:rsid w:val="01462EFE"/>
    <w:rsid w:val="015E0BE9"/>
    <w:rsid w:val="016847E7"/>
    <w:rsid w:val="018F1416"/>
    <w:rsid w:val="01AB094A"/>
    <w:rsid w:val="01AE21DC"/>
    <w:rsid w:val="01B306E4"/>
    <w:rsid w:val="01D27A5F"/>
    <w:rsid w:val="01F37365"/>
    <w:rsid w:val="02004B2C"/>
    <w:rsid w:val="0201766A"/>
    <w:rsid w:val="02151F95"/>
    <w:rsid w:val="02274CF6"/>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B10AFB"/>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455FC"/>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5913B7"/>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70282E"/>
    <w:rsid w:val="09AB29D4"/>
    <w:rsid w:val="09C75ABE"/>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D74FA9"/>
    <w:rsid w:val="0DF13B47"/>
    <w:rsid w:val="0E0A5187"/>
    <w:rsid w:val="0E29674A"/>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413B8"/>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20B6EA9"/>
    <w:rsid w:val="1228310E"/>
    <w:rsid w:val="12313D6F"/>
    <w:rsid w:val="12325B1D"/>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10628"/>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5776E"/>
    <w:rsid w:val="1CCA0F66"/>
    <w:rsid w:val="1CDE446D"/>
    <w:rsid w:val="1CE20210"/>
    <w:rsid w:val="1CE55FB2"/>
    <w:rsid w:val="1CFA0A2E"/>
    <w:rsid w:val="1D234999"/>
    <w:rsid w:val="1D26771C"/>
    <w:rsid w:val="1D464FEE"/>
    <w:rsid w:val="1D5C28A7"/>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167761"/>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10E99"/>
    <w:rsid w:val="1F032AB6"/>
    <w:rsid w:val="1F1C29EF"/>
    <w:rsid w:val="1F234826"/>
    <w:rsid w:val="1F31645A"/>
    <w:rsid w:val="1F4773C4"/>
    <w:rsid w:val="1F517BAC"/>
    <w:rsid w:val="1F5E0D38"/>
    <w:rsid w:val="1F5F4414"/>
    <w:rsid w:val="1F637F58"/>
    <w:rsid w:val="1F7933C0"/>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5C0480"/>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E64D1"/>
    <w:rsid w:val="27862FAB"/>
    <w:rsid w:val="278F67DD"/>
    <w:rsid w:val="27B778B7"/>
    <w:rsid w:val="27BF0D59"/>
    <w:rsid w:val="27CE4805"/>
    <w:rsid w:val="27DC01C9"/>
    <w:rsid w:val="27E53287"/>
    <w:rsid w:val="27E8590F"/>
    <w:rsid w:val="27EA6D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BC4753"/>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1B44"/>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00A46"/>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9F6DF9"/>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A97AE9"/>
    <w:rsid w:val="39BC5220"/>
    <w:rsid w:val="39D879D3"/>
    <w:rsid w:val="39DB3A6E"/>
    <w:rsid w:val="39E245E4"/>
    <w:rsid w:val="39E84CC6"/>
    <w:rsid w:val="39F74281"/>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950E8"/>
    <w:rsid w:val="3F5C510C"/>
    <w:rsid w:val="3F652B34"/>
    <w:rsid w:val="3F9529AF"/>
    <w:rsid w:val="3F9819C8"/>
    <w:rsid w:val="3FB1447F"/>
    <w:rsid w:val="3FC35AFC"/>
    <w:rsid w:val="3FC41983"/>
    <w:rsid w:val="3FD1414D"/>
    <w:rsid w:val="3FD81218"/>
    <w:rsid w:val="3FD977F3"/>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34A1F"/>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406DF"/>
    <w:rsid w:val="472D3683"/>
    <w:rsid w:val="473B416A"/>
    <w:rsid w:val="473B7E9E"/>
    <w:rsid w:val="47403AF2"/>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993892"/>
    <w:rsid w:val="48E06989"/>
    <w:rsid w:val="48E2763C"/>
    <w:rsid w:val="48E92C88"/>
    <w:rsid w:val="48EB1D85"/>
    <w:rsid w:val="492D17F9"/>
    <w:rsid w:val="494C141C"/>
    <w:rsid w:val="4954359E"/>
    <w:rsid w:val="49821D8D"/>
    <w:rsid w:val="4987544D"/>
    <w:rsid w:val="499D6ED8"/>
    <w:rsid w:val="49AE3D92"/>
    <w:rsid w:val="49BF2772"/>
    <w:rsid w:val="49C15E4E"/>
    <w:rsid w:val="49C47EBE"/>
    <w:rsid w:val="49C55CAD"/>
    <w:rsid w:val="49CA225D"/>
    <w:rsid w:val="49D270B8"/>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4E3AF1"/>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B144C1"/>
    <w:rsid w:val="4CB3138C"/>
    <w:rsid w:val="4CBE1543"/>
    <w:rsid w:val="4CBE4760"/>
    <w:rsid w:val="4CCC2062"/>
    <w:rsid w:val="4CDB3A90"/>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F087D26"/>
    <w:rsid w:val="4F35630A"/>
    <w:rsid w:val="4F362E18"/>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285765"/>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31C59"/>
    <w:rsid w:val="53286C71"/>
    <w:rsid w:val="53345BA9"/>
    <w:rsid w:val="53396085"/>
    <w:rsid w:val="534A7EEE"/>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4FD15F6"/>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331E9"/>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732F7"/>
    <w:rsid w:val="588C11D6"/>
    <w:rsid w:val="58BD33D5"/>
    <w:rsid w:val="58C16B43"/>
    <w:rsid w:val="58D115F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148E6"/>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DC1647"/>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8617E9"/>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60867AF"/>
    <w:rsid w:val="66117EAC"/>
    <w:rsid w:val="662D27C6"/>
    <w:rsid w:val="66452970"/>
    <w:rsid w:val="66452FE9"/>
    <w:rsid w:val="66715C83"/>
    <w:rsid w:val="668D7DF1"/>
    <w:rsid w:val="66964197"/>
    <w:rsid w:val="66AB7EE5"/>
    <w:rsid w:val="66C73D9C"/>
    <w:rsid w:val="66D04B5E"/>
    <w:rsid w:val="66D60DB1"/>
    <w:rsid w:val="66E561D8"/>
    <w:rsid w:val="66F00AF0"/>
    <w:rsid w:val="6700750E"/>
    <w:rsid w:val="67580868"/>
    <w:rsid w:val="67610EFA"/>
    <w:rsid w:val="6773071F"/>
    <w:rsid w:val="677D4A4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7A659D"/>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DCA5270"/>
    <w:rsid w:val="6E04099A"/>
    <w:rsid w:val="6E0E61FC"/>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0B674E"/>
    <w:rsid w:val="70143D7F"/>
    <w:rsid w:val="70394E16"/>
    <w:rsid w:val="703B2856"/>
    <w:rsid w:val="70480187"/>
    <w:rsid w:val="70512274"/>
    <w:rsid w:val="707136A0"/>
    <w:rsid w:val="7071512F"/>
    <w:rsid w:val="70836044"/>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B0523D"/>
    <w:rsid w:val="7AB83F1D"/>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BD0ABC"/>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5">
    <w:name w:val="normaltextrun"/>
    <w:basedOn w:val="2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AI\AI%20%20channel%20Estimate\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MSE</a:t>
            </a:r>
            <a:endParaRPr lang="en-US" altLang="zh-CN"/>
          </a:p>
        </c:rich>
      </c:tx>
      <c:layout/>
      <c:overlay val="0"/>
      <c:spPr>
        <a:noFill/>
        <a:ln>
          <a:noFill/>
        </a:ln>
        <a:effectLst/>
      </c:spPr>
    </c:title>
    <c:autoTitleDeleted val="0"/>
    <c:plotArea>
      <c:layout/>
      <c:barChart>
        <c:barDir val="col"/>
        <c:grouping val="clustered"/>
        <c:varyColors val="0"/>
        <c:ser>
          <c:idx val="0"/>
          <c:order val="0"/>
          <c:tx>
            <c:strRef>
              <c:f>'[result.xlsx]Channel Estimate'!$D$26</c:f>
              <c:strCache>
                <c:ptCount val="1"/>
                <c:pt idx="0">
                  <c:v>LMMSE</c:v>
                </c:pt>
              </c:strCache>
            </c:strRef>
          </c:tx>
          <c:spPr>
            <a:solidFill>
              <a:schemeClr val="accent6"/>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'[result.xlsx]Channel Estimate'!$C$27:$C$29</c:f>
              <c:strCache>
                <c:ptCount val="3"/>
                <c:pt idx="0">
                  <c:v>Traditional DMRS type1</c:v>
                </c:pt>
                <c:pt idx="2">
                  <c:v>Enhanced DMRS type1</c:v>
                </c:pt>
              </c:strCache>
            </c:strRef>
          </c:cat>
          <c:val>
            <c:numRef>
              <c:f>'[result.xlsx]Channel Estimate'!$D$27:$D$29</c:f>
              <c:numCache>
                <c:formatCode>General</c:formatCode>
                <c:ptCount val="3"/>
                <c:pt idx="0">
                  <c:v>0.0007</c:v>
                </c:pt>
                <c:pt idx="2">
                  <c:v>0.0195</c:v>
                </c:pt>
              </c:numCache>
            </c:numRef>
          </c:val>
        </c:ser>
        <c:ser>
          <c:idx val="1"/>
          <c:order val="1"/>
          <c:tx>
            <c:strRef>
              <c:f>'[result.xlsx]Channel Estimate'!$E$26</c:f>
              <c:strCache>
                <c:ptCount val="1"/>
                <c:pt idx="0">
                  <c:v>AI</c:v>
                </c:pt>
              </c:strCache>
            </c:strRef>
          </c:tx>
          <c:spPr>
            <a:gradFill>
              <a:gsLst>
                <a:gs pos="0">
                  <a:srgbClr val="E30000"/>
                </a:gs>
                <a:gs pos="100000">
                  <a:srgbClr val="760303"/>
                </a:gs>
              </a:gsLst>
              <a:lin ang="5400000" scaled="0"/>
            </a:gra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'[result.xlsx]Channel Estimate'!$C$27:$C$29</c:f>
              <c:strCache>
                <c:ptCount val="3"/>
                <c:pt idx="0">
                  <c:v>Traditional DMRS type1</c:v>
                </c:pt>
                <c:pt idx="2">
                  <c:v>Enhanced DMRS type1</c:v>
                </c:pt>
              </c:strCache>
            </c:strRef>
          </c:cat>
          <c:val>
            <c:numRef>
              <c:f>'[result.xlsx]Channel Estimate'!$E$27:$E$29</c:f>
              <c:numCache>
                <c:formatCode>General</c:formatCode>
                <c:ptCount val="3"/>
                <c:pt idx="0">
                  <c:v>0.00028</c:v>
                </c:pt>
                <c:pt idx="2">
                  <c:v>0.00048</c:v>
                </c:pt>
              </c:numCache>
            </c:numRef>
          </c:val>
        </c:ser>
        <c:dLbls>
          <c:showLegendKey val="0"/>
          <c:showVal val="1"/>
          <c:showCatName val="0"/>
          <c:showSerName val="0"/>
          <c:showPercent val="0"/>
          <c:showBubbleSize val="0"/>
        </c:dLbls>
        <c:gapWidth val="219"/>
        <c:overlap val="-27"/>
        <c:axId val="272840493"/>
        <c:axId val="746634613"/>
      </c:barChart>
      <c:catAx>
        <c:axId val="2728404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6634613"/>
        <c:crosses val="autoZero"/>
        <c:auto val="1"/>
        <c:lblAlgn val="ctr"/>
        <c:lblOffset val="100"/>
        <c:noMultiLvlLbl val="0"/>
      </c:catAx>
      <c:valAx>
        <c:axId val="74663461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284049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773422-BBD5-4829-826C-95B80375C9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8217</Words>
  <Characters>46839</Characters>
  <Lines>390</Lines>
  <Paragraphs>109</Paragraphs>
  <TotalTime>11</TotalTime>
  <ScaleCrop>false</ScaleCrop>
  <LinksUpToDate>false</LinksUpToDate>
  <CharactersWithSpaces>54947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cp:lastModifiedBy>
  <dcterms:modified xsi:type="dcterms:W3CDTF">2022-04-29T18:29:43Z</dcterms:modified>
  <dc:title>3GPP TSG-RAN WG1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